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0C533" w14:textId="77777777" w:rsidR="004C0539" w:rsidRDefault="004C0539">
      <w:pPr>
        <w:tabs>
          <w:tab w:val="left" w:pos="6329"/>
        </w:tabs>
        <w:spacing w:after="160" w:line="259" w:lineRule="auto"/>
        <w:rPr>
          <w:sz w:val="24"/>
          <w:szCs w:val="24"/>
        </w:rPr>
      </w:pPr>
    </w:p>
    <w:p w14:paraId="68C0C534" w14:textId="3ADDD7D8" w:rsidR="004C0539" w:rsidRPr="000A05DD" w:rsidRDefault="000A05DD">
      <w:pPr>
        <w:jc w:val="center"/>
        <w:rPr>
          <w:b/>
          <w:sz w:val="28"/>
          <w:szCs w:val="28"/>
        </w:rPr>
      </w:pPr>
      <w:r w:rsidRPr="000A05DD">
        <w:rPr>
          <w:b/>
          <w:sz w:val="28"/>
          <w:szCs w:val="28"/>
        </w:rPr>
        <w:t>INFORME DE EVALUACIÓN PSICOLÓGICA</w:t>
      </w:r>
    </w:p>
    <w:p w14:paraId="68C0C535" w14:textId="77777777" w:rsidR="004C0539" w:rsidRDefault="000D2F21">
      <w:pPr>
        <w:numPr>
          <w:ilvl w:val="0"/>
          <w:numId w:val="1"/>
        </w:numPr>
        <w:pBdr>
          <w:top w:val="nil"/>
          <w:left w:val="nil"/>
          <w:bottom w:val="nil"/>
          <w:right w:val="nil"/>
          <w:between w:val="nil"/>
        </w:pBdr>
        <w:spacing w:after="0"/>
        <w:jc w:val="both"/>
        <w:rPr>
          <w:b/>
          <w:color w:val="000000"/>
        </w:rPr>
      </w:pPr>
      <w:r>
        <w:rPr>
          <w:b/>
          <w:color w:val="000000"/>
        </w:rPr>
        <w:t>Identificación</w:t>
      </w:r>
    </w:p>
    <w:p w14:paraId="68C0C536" w14:textId="77777777" w:rsidR="004C0539" w:rsidRDefault="004C0539">
      <w:pPr>
        <w:pBdr>
          <w:top w:val="nil"/>
          <w:left w:val="nil"/>
          <w:bottom w:val="nil"/>
          <w:right w:val="nil"/>
          <w:between w:val="nil"/>
        </w:pBdr>
        <w:spacing w:after="0"/>
        <w:jc w:val="both"/>
        <w:rPr>
          <w:b/>
          <w:color w:val="000000"/>
        </w:rPr>
      </w:pPr>
    </w:p>
    <w:tbl>
      <w:tblPr>
        <w:tblStyle w:val="a"/>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4C0539" w14:paraId="68C0C539" w14:textId="77777777" w:rsidTr="00BB07DB">
        <w:tc>
          <w:tcPr>
            <w:tcW w:w="4414" w:type="dxa"/>
            <w:shd w:val="clear" w:color="auto" w:fill="FBD4B4" w:themeFill="accent6" w:themeFillTint="66"/>
          </w:tcPr>
          <w:p w14:paraId="68C0C537" w14:textId="77777777" w:rsidR="004C0539" w:rsidRPr="00E34AA2" w:rsidRDefault="000D2F21">
            <w:pPr>
              <w:jc w:val="both"/>
              <w:rPr>
                <w:b/>
                <w:bCs/>
                <w:color w:val="000000"/>
              </w:rPr>
            </w:pPr>
            <w:r w:rsidRPr="00E34AA2">
              <w:rPr>
                <w:b/>
                <w:bCs/>
                <w:color w:val="000000"/>
              </w:rPr>
              <w:t>Nombre</w:t>
            </w:r>
          </w:p>
        </w:tc>
        <w:tc>
          <w:tcPr>
            <w:tcW w:w="4414" w:type="dxa"/>
          </w:tcPr>
          <w:p w14:paraId="68C0C538" w14:textId="1652AAA3" w:rsidR="004C0539" w:rsidRDefault="000D2F21">
            <w:pPr>
              <w:jc w:val="both"/>
              <w:rPr>
                <w:b/>
                <w:color w:val="000000"/>
              </w:rPr>
            </w:pPr>
            <w:r>
              <w:rPr>
                <w:b/>
                <w:color w:val="000000"/>
              </w:rPr>
              <w:t xml:space="preserve">  </w:t>
            </w:r>
          </w:p>
        </w:tc>
      </w:tr>
      <w:tr w:rsidR="004C0539" w14:paraId="68C0C53C" w14:textId="77777777" w:rsidTr="00BB07DB">
        <w:tc>
          <w:tcPr>
            <w:tcW w:w="4414" w:type="dxa"/>
            <w:shd w:val="clear" w:color="auto" w:fill="B6DDE8" w:themeFill="accent5" w:themeFillTint="66"/>
          </w:tcPr>
          <w:p w14:paraId="68C0C53A" w14:textId="77777777" w:rsidR="004C0539" w:rsidRPr="00E34AA2" w:rsidRDefault="000D2F21">
            <w:pPr>
              <w:jc w:val="both"/>
              <w:rPr>
                <w:b/>
                <w:bCs/>
                <w:color w:val="000000"/>
              </w:rPr>
            </w:pPr>
            <w:r w:rsidRPr="00E34AA2">
              <w:rPr>
                <w:b/>
                <w:bCs/>
                <w:color w:val="000000"/>
              </w:rPr>
              <w:t>Fecha  de Nacimiento</w:t>
            </w:r>
          </w:p>
        </w:tc>
        <w:tc>
          <w:tcPr>
            <w:tcW w:w="4414" w:type="dxa"/>
          </w:tcPr>
          <w:p w14:paraId="68C0C53B" w14:textId="5F182E9C" w:rsidR="004C0539" w:rsidRDefault="000D2F21">
            <w:pPr>
              <w:jc w:val="both"/>
              <w:rPr>
                <w:b/>
                <w:color w:val="000000"/>
              </w:rPr>
            </w:pPr>
            <w:r>
              <w:rPr>
                <w:b/>
                <w:color w:val="000000"/>
              </w:rPr>
              <w:t xml:space="preserve"/>
            </w:r>
          </w:p>
        </w:tc>
      </w:tr>
      <w:tr w:rsidR="004C0539" w14:paraId="68C0C53F" w14:textId="77777777" w:rsidTr="00BB07DB">
        <w:tc>
          <w:tcPr>
            <w:tcW w:w="4414" w:type="dxa"/>
            <w:shd w:val="clear" w:color="auto" w:fill="FBD4B4" w:themeFill="accent6" w:themeFillTint="66"/>
          </w:tcPr>
          <w:p w14:paraId="68C0C53D" w14:textId="77777777" w:rsidR="004C0539" w:rsidRPr="00E34AA2" w:rsidRDefault="000D2F21">
            <w:pPr>
              <w:jc w:val="both"/>
              <w:rPr>
                <w:b/>
                <w:bCs/>
                <w:color w:val="000000"/>
              </w:rPr>
            </w:pPr>
            <w:r w:rsidRPr="00E34AA2">
              <w:rPr>
                <w:b/>
                <w:bCs/>
                <w:color w:val="000000"/>
              </w:rPr>
              <w:t>Edad</w:t>
            </w:r>
          </w:p>
        </w:tc>
        <w:tc>
          <w:tcPr>
            <w:tcW w:w="4414" w:type="dxa"/>
          </w:tcPr>
          <w:p w14:paraId="68C0C53E" w14:textId="582077CB" w:rsidR="004C0539" w:rsidRDefault="000D2F21">
            <w:pPr>
              <w:jc w:val="both"/>
              <w:rPr>
                <w:b/>
                <w:color w:val="000000"/>
              </w:rPr>
            </w:pPr>
            <w:r>
              <w:rPr>
                <w:b/>
                <w:color w:val="000000"/>
              </w:rPr>
              <w:t xml:space="preserve"/>
            </w:r>
          </w:p>
        </w:tc>
      </w:tr>
      <w:tr w:rsidR="004C0539" w14:paraId="68C0C542" w14:textId="77777777" w:rsidTr="00BB07DB">
        <w:tc>
          <w:tcPr>
            <w:tcW w:w="4414" w:type="dxa"/>
            <w:shd w:val="clear" w:color="auto" w:fill="B6DDE8" w:themeFill="accent5" w:themeFillTint="66"/>
          </w:tcPr>
          <w:p w14:paraId="68C0C540" w14:textId="77777777" w:rsidR="004C0539" w:rsidRPr="00E34AA2" w:rsidRDefault="000D2F21">
            <w:pPr>
              <w:jc w:val="both"/>
              <w:rPr>
                <w:b/>
                <w:bCs/>
                <w:color w:val="000000"/>
              </w:rPr>
            </w:pPr>
            <w:r w:rsidRPr="00E34AA2">
              <w:rPr>
                <w:b/>
                <w:bCs/>
                <w:color w:val="000000"/>
              </w:rPr>
              <w:t>Fecha de Evaluación o Reevaluación</w:t>
            </w:r>
          </w:p>
        </w:tc>
        <w:tc>
          <w:tcPr>
            <w:tcW w:w="4414" w:type="dxa"/>
          </w:tcPr>
          <w:p w14:paraId="68C0C541" w14:textId="71E24B5A" w:rsidR="004C0539" w:rsidRDefault="004C0539">
            <w:pPr>
              <w:jc w:val="both"/>
              <w:rPr>
                <w:b/>
                <w:color w:val="000000"/>
              </w:rPr>
            </w:pPr>
          </w:p>
        </w:tc>
      </w:tr>
      <w:tr w:rsidR="004C0539" w14:paraId="68C0C545" w14:textId="77777777" w:rsidTr="00BB07DB">
        <w:tc>
          <w:tcPr>
            <w:tcW w:w="4414" w:type="dxa"/>
            <w:shd w:val="clear" w:color="auto" w:fill="FBD4B4" w:themeFill="accent6" w:themeFillTint="66"/>
          </w:tcPr>
          <w:p w14:paraId="68C0C543" w14:textId="77777777" w:rsidR="004C0539" w:rsidRPr="00E34AA2" w:rsidRDefault="000D2F21">
            <w:pPr>
              <w:jc w:val="both"/>
              <w:rPr>
                <w:b/>
                <w:bCs/>
                <w:color w:val="000000"/>
              </w:rPr>
            </w:pPr>
            <w:r w:rsidRPr="00E34AA2">
              <w:rPr>
                <w:b/>
                <w:bCs/>
                <w:color w:val="000000"/>
              </w:rPr>
              <w:t xml:space="preserve">RUT </w:t>
            </w:r>
          </w:p>
        </w:tc>
        <w:tc>
          <w:tcPr>
            <w:tcW w:w="4414" w:type="dxa"/>
          </w:tcPr>
          <w:p w14:paraId="68C0C544" w14:textId="4F7F438D" w:rsidR="004C0539" w:rsidRDefault="000D2F21">
            <w:pPr>
              <w:jc w:val="both"/>
              <w:rPr>
                <w:b/>
                <w:color w:val="000000"/>
              </w:rPr>
            </w:pPr>
            <w:r>
              <w:rPr>
                <w:b/>
                <w:color w:val="000000"/>
              </w:rPr>
              <w:t xml:space="preserve"/>
            </w:r>
          </w:p>
        </w:tc>
      </w:tr>
      <w:tr w:rsidR="004C0539" w14:paraId="68C0C548" w14:textId="77777777" w:rsidTr="00BB07DB">
        <w:tc>
          <w:tcPr>
            <w:tcW w:w="4414" w:type="dxa"/>
            <w:shd w:val="clear" w:color="auto" w:fill="B6DDE8" w:themeFill="accent5" w:themeFillTint="66"/>
          </w:tcPr>
          <w:p w14:paraId="68C0C546" w14:textId="77777777" w:rsidR="004C0539" w:rsidRPr="00E34AA2" w:rsidRDefault="000D2F21">
            <w:pPr>
              <w:jc w:val="both"/>
              <w:rPr>
                <w:b/>
                <w:bCs/>
                <w:color w:val="000000"/>
              </w:rPr>
            </w:pPr>
            <w:r w:rsidRPr="00E34AA2">
              <w:rPr>
                <w:b/>
                <w:bCs/>
                <w:color w:val="000000"/>
              </w:rPr>
              <w:t>Curso</w:t>
            </w:r>
          </w:p>
        </w:tc>
        <w:tc>
          <w:tcPr>
            <w:tcW w:w="4414" w:type="dxa"/>
          </w:tcPr>
          <w:p w14:paraId="68C0C547" w14:textId="5DE6A32A" w:rsidR="004C0539" w:rsidRDefault="000D2F21">
            <w:pPr>
              <w:jc w:val="both"/>
              <w:rPr>
                <w:b/>
                <w:color w:val="000000"/>
              </w:rPr>
            </w:pPr>
            <w:r>
              <w:rPr>
                <w:b/>
                <w:color w:val="000000"/>
              </w:rPr>
              <w:t xml:space="preserve"/>
            </w:r>
          </w:p>
        </w:tc>
      </w:tr>
      <w:tr w:rsidR="004C0539" w14:paraId="68C0C54B" w14:textId="77777777" w:rsidTr="00BB07DB">
        <w:tc>
          <w:tcPr>
            <w:tcW w:w="4414" w:type="dxa"/>
            <w:shd w:val="clear" w:color="auto" w:fill="FBD4B4" w:themeFill="accent6" w:themeFillTint="66"/>
          </w:tcPr>
          <w:p w14:paraId="68C0C549" w14:textId="77777777" w:rsidR="004C0539" w:rsidRPr="00E34AA2" w:rsidRDefault="000D2F21">
            <w:pPr>
              <w:jc w:val="both"/>
              <w:rPr>
                <w:b/>
                <w:bCs/>
                <w:color w:val="000000"/>
              </w:rPr>
            </w:pPr>
            <w:r w:rsidRPr="00E34AA2">
              <w:rPr>
                <w:b/>
                <w:bCs/>
                <w:color w:val="000000"/>
              </w:rPr>
              <w:t>Colegio</w:t>
            </w:r>
          </w:p>
        </w:tc>
        <w:tc>
          <w:tcPr>
            <w:tcW w:w="4414" w:type="dxa"/>
          </w:tcPr>
          <w:p w14:paraId="68C0C54A" w14:textId="68264346" w:rsidR="004C0539" w:rsidRDefault="000D2F21">
            <w:pPr>
              <w:jc w:val="both"/>
              <w:rPr>
                <w:b/>
                <w:color w:val="000000"/>
              </w:rPr>
            </w:pPr>
            <w:r>
              <w:rPr>
                <w:b/>
                <w:color w:val="000000"/>
              </w:rPr>
              <w:t xml:space="preserve"/>
            </w:r>
          </w:p>
        </w:tc>
      </w:tr>
      <w:tr w:rsidR="004C0539" w14:paraId="68C0C54E" w14:textId="77777777" w:rsidTr="00BB07DB">
        <w:tc>
          <w:tcPr>
            <w:tcW w:w="4414" w:type="dxa"/>
            <w:shd w:val="clear" w:color="auto" w:fill="B6DDE8" w:themeFill="accent5" w:themeFillTint="66"/>
          </w:tcPr>
          <w:p w14:paraId="68C0C54C" w14:textId="77777777" w:rsidR="004C0539" w:rsidRPr="00E34AA2" w:rsidRDefault="000D2F21">
            <w:pPr>
              <w:jc w:val="both"/>
              <w:rPr>
                <w:b/>
                <w:bCs/>
                <w:color w:val="000000"/>
              </w:rPr>
            </w:pPr>
            <w:r w:rsidRPr="00E34AA2">
              <w:rPr>
                <w:b/>
                <w:bCs/>
                <w:color w:val="000000"/>
              </w:rPr>
              <w:t>Evaluador</w:t>
            </w:r>
          </w:p>
        </w:tc>
        <w:tc>
          <w:tcPr>
            <w:tcW w:w="4414" w:type="dxa"/>
          </w:tcPr>
          <w:p w14:paraId="68C0C54D" w14:textId="16C7B3B2" w:rsidR="004C0539" w:rsidRDefault="000D2F21">
            <w:pPr>
              <w:jc w:val="both"/>
              <w:rPr>
                <w:b/>
                <w:color w:val="000000"/>
              </w:rPr>
            </w:pPr>
            <w:r>
              <w:rPr>
                <w:b/>
                <w:color w:val="000000"/>
              </w:rPr>
              <w:t xml:space="preserve"/>
            </w:r>
          </w:p>
        </w:tc>
      </w:tr>
    </w:tbl>
    <w:p w14:paraId="68C0C54F" w14:textId="77777777" w:rsidR="004C0539" w:rsidRDefault="004C0539">
      <w:pPr>
        <w:pBdr>
          <w:top w:val="nil"/>
          <w:left w:val="nil"/>
          <w:bottom w:val="nil"/>
          <w:right w:val="nil"/>
          <w:between w:val="nil"/>
        </w:pBdr>
        <w:spacing w:after="0"/>
        <w:jc w:val="both"/>
        <w:rPr>
          <w:b/>
          <w:color w:val="000000"/>
        </w:rPr>
      </w:pPr>
    </w:p>
    <w:p w14:paraId="68C0C550" w14:textId="77777777" w:rsidR="004C0539" w:rsidRDefault="004C0539">
      <w:pPr>
        <w:pBdr>
          <w:top w:val="nil"/>
          <w:left w:val="nil"/>
          <w:bottom w:val="nil"/>
          <w:right w:val="nil"/>
          <w:between w:val="nil"/>
        </w:pBdr>
        <w:spacing w:after="0"/>
        <w:jc w:val="both"/>
        <w:rPr>
          <w:b/>
          <w:color w:val="000000"/>
        </w:rPr>
      </w:pPr>
    </w:p>
    <w:p w14:paraId="68C0C551" w14:textId="77777777" w:rsidR="004C0539" w:rsidRDefault="000D2F21">
      <w:pPr>
        <w:numPr>
          <w:ilvl w:val="0"/>
          <w:numId w:val="1"/>
        </w:numPr>
        <w:pBdr>
          <w:top w:val="nil"/>
          <w:left w:val="nil"/>
          <w:bottom w:val="nil"/>
          <w:right w:val="nil"/>
          <w:between w:val="nil"/>
        </w:pBdr>
        <w:spacing w:after="0"/>
        <w:jc w:val="both"/>
      </w:pPr>
      <w:r>
        <w:rPr>
          <w:b/>
          <w:color w:val="000000"/>
        </w:rPr>
        <w:t>Motivo de Consulta</w:t>
      </w:r>
      <w:r>
        <w:rPr>
          <w:color w:val="000000"/>
        </w:rPr>
        <w:t xml:space="preserve"> (Explicar el  quién, por qué y para qué de la evaluación.)</w:t>
      </w:r>
    </w:p>
    <w:tbl>
      <w:tblPr>
        <w:tblStyle w:val="a0"/>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4C0539" w14:paraId="68C0C553" w14:textId="77777777">
        <w:tc>
          <w:tcPr>
            <w:tcW w:w="8828" w:type="dxa"/>
          </w:tcPr>
          <w:p w14:paraId="68C0C552" w14:textId="315EDE04" w:rsidR="004C0539" w:rsidRDefault="00FA70C2">
            <w:pPr>
              <w:jc w:val="both"/>
              <w:rPr>
                <w:color w:val="000000"/>
              </w:rPr>
            </w:pPr>
            <w:r>
              <w:rPr>
                <w:color w:val="000000"/>
              </w:rPr>
              <w:t>Proceso de evaluación en el contexto del Programa de integración Escolar, para identificar las fortalezas y aspectos a mejorar en el desempeño intelectual y funcionamiento adaptativo del estudiante.</w:t>
            </w:r>
          </w:p>
        </w:tc>
      </w:tr>
    </w:tbl>
    <w:p w14:paraId="68C0C554" w14:textId="77777777" w:rsidR="004C0539" w:rsidRDefault="004C0539">
      <w:pPr>
        <w:pBdr>
          <w:top w:val="nil"/>
          <w:left w:val="nil"/>
          <w:bottom w:val="nil"/>
          <w:right w:val="nil"/>
          <w:between w:val="nil"/>
        </w:pBdr>
        <w:spacing w:after="0"/>
        <w:ind w:left="1080" w:hanging="720"/>
        <w:jc w:val="both"/>
        <w:rPr>
          <w:color w:val="000000"/>
        </w:rPr>
      </w:pPr>
    </w:p>
    <w:p w14:paraId="68C0C559" w14:textId="77777777" w:rsidR="004C0539" w:rsidRDefault="004C0539">
      <w:pPr>
        <w:pBdr>
          <w:top w:val="nil"/>
          <w:left w:val="nil"/>
          <w:bottom w:val="nil"/>
          <w:right w:val="nil"/>
          <w:between w:val="nil"/>
        </w:pBdr>
        <w:spacing w:after="0"/>
        <w:jc w:val="both"/>
        <w:rPr>
          <w:color w:val="000000"/>
        </w:rPr>
      </w:pPr>
    </w:p>
    <w:p w14:paraId="68C0C55A" w14:textId="77777777" w:rsidR="004C0539" w:rsidRDefault="000D2F21">
      <w:pPr>
        <w:numPr>
          <w:ilvl w:val="0"/>
          <w:numId w:val="1"/>
        </w:numPr>
        <w:pBdr>
          <w:top w:val="nil"/>
          <w:left w:val="nil"/>
          <w:bottom w:val="nil"/>
          <w:right w:val="nil"/>
          <w:between w:val="nil"/>
        </w:pBdr>
        <w:spacing w:after="0"/>
        <w:jc w:val="both"/>
        <w:rPr>
          <w:b/>
          <w:color w:val="000000"/>
        </w:rPr>
      </w:pPr>
      <w:r>
        <w:rPr>
          <w:b/>
          <w:color w:val="000000"/>
        </w:rPr>
        <w:t>Instrumentos Utilizados</w:t>
      </w:r>
    </w:p>
    <w:tbl>
      <w:tblPr>
        <w:tblStyle w:val="a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4C0539" w14:paraId="68C0C55C" w14:textId="77777777">
        <w:tc>
          <w:tcPr>
            <w:tcW w:w="8828" w:type="dxa"/>
          </w:tcPr>
          <w:p w14:paraId="03194767" w14:textId="77777777" w:rsidR="00B60AF6" w:rsidRPr="00B60AF6" w:rsidRDefault="00B60AF6" w:rsidP="00B60AF6">
            <w:pPr>
              <w:jc w:val="both"/>
              <w:rPr>
                <w:bCs/>
                <w:color w:val="000000"/>
              </w:rPr>
            </w:pPr>
            <w:r w:rsidRPr="00B60AF6">
              <w:rPr>
                <w:bCs/>
                <w:color w:val="000000"/>
              </w:rPr>
              <w:t xml:space="preserve"/>
            </w:r>
          </w:p>
          <w:p w14:paraId="31024F86" w14:textId="201B26A6" w:rsidR="00B60AF6" w:rsidRPr="00B60AF6" w:rsidRDefault="00B60AF6" w:rsidP="00B60AF6">
            <w:pPr>
              <w:jc w:val="both"/>
              <w:rPr>
                <w:bCs/>
                <w:color w:val="000000"/>
              </w:rPr>
            </w:pPr>
            <w:r w:rsidRPr="00B60AF6">
              <w:rPr>
                <w:bCs/>
                <w:color w:val="000000"/>
              </w:rPr>
              <w:t xml:space="preserve">WISC V, Escala  Wechsler de inteligencia para niños, quinta edición, Versión </w:t>
            </w:r>
            <w:r w:rsidR="00FA70C2">
              <w:rPr>
                <w:bCs/>
                <w:color w:val="000000"/>
              </w:rPr>
              <w:t>Ch</w:t>
            </w:r>
            <w:r w:rsidRPr="00B60AF6">
              <w:rPr>
                <w:bCs/>
                <w:color w:val="000000"/>
              </w:rPr>
              <w:t>ilena</w:t>
            </w:r>
            <w:r w:rsidR="00FA70C2">
              <w:rPr>
                <w:bCs/>
                <w:color w:val="000000"/>
              </w:rPr>
              <w:t xml:space="preserve"> </w:t>
            </w:r>
            <w:r w:rsidRPr="00B60AF6">
              <w:rPr>
                <w:bCs/>
                <w:color w:val="000000"/>
              </w:rPr>
              <w:t xml:space="preserve"/>
            </w:r>
          </w:p>
          <w:p w14:paraId="68C0C55B" w14:textId="68958DD8" w:rsidR="004C0539" w:rsidRDefault="00FA70C2" w:rsidP="00B60AF6">
            <w:pPr>
              <w:jc w:val="both"/>
              <w:rPr>
                <w:b/>
                <w:color w:val="000000"/>
              </w:rPr>
            </w:pPr>
            <w:r>
              <w:rPr>
                <w:bCs/>
                <w:color w:val="000000"/>
              </w:rPr>
              <w:t>Inventario para la planificación de servicios y programación individual (ICAP), Versión Chilena</w:t>
            </w:r>
            <w:r w:rsidR="00D21E8D">
              <w:rPr>
                <w:bCs/>
                <w:color w:val="000000"/>
              </w:rPr>
              <w:br/>
            </w:r>
            <w:r w:rsidR="00D21E8D" w:rsidRPr="00B60AF6">
              <w:rPr>
                <w:bCs/>
                <w:color w:val="000000"/>
              </w:rPr>
              <w:t xml:space="preserve"/>
            </w:r>
          </w:p>
        </w:tc>
      </w:tr>
    </w:tbl>
    <w:p w14:paraId="68C0C55D" w14:textId="77777777" w:rsidR="004C0539" w:rsidRDefault="004C0539">
      <w:pPr>
        <w:pBdr>
          <w:top w:val="nil"/>
          <w:left w:val="nil"/>
          <w:bottom w:val="nil"/>
          <w:right w:val="nil"/>
          <w:between w:val="nil"/>
        </w:pBdr>
        <w:spacing w:after="0"/>
        <w:jc w:val="both"/>
        <w:rPr>
          <w:b/>
          <w:color w:val="000000"/>
        </w:rPr>
      </w:pPr>
    </w:p>
    <w:p w14:paraId="68C0C55E" w14:textId="188CD1BB" w:rsidR="004C0539" w:rsidRDefault="000D2F21">
      <w:pPr>
        <w:numPr>
          <w:ilvl w:val="0"/>
          <w:numId w:val="1"/>
        </w:numPr>
        <w:pBdr>
          <w:top w:val="nil"/>
          <w:left w:val="nil"/>
          <w:bottom w:val="nil"/>
          <w:right w:val="nil"/>
          <w:between w:val="nil"/>
        </w:pBdr>
        <w:spacing w:after="0"/>
        <w:jc w:val="both"/>
        <w:rPr>
          <w:b/>
          <w:color w:val="000000"/>
        </w:rPr>
      </w:pPr>
      <w:r>
        <w:rPr>
          <w:b/>
          <w:color w:val="000000"/>
        </w:rPr>
        <w:t xml:space="preserve">Actitud del estudiante durante la evaluación </w:t>
      </w:r>
    </w:p>
    <w:p w14:paraId="68C0C55F" w14:textId="77777777" w:rsidR="004C0539" w:rsidRDefault="004C0539">
      <w:pPr>
        <w:pBdr>
          <w:top w:val="nil"/>
          <w:left w:val="nil"/>
          <w:bottom w:val="nil"/>
          <w:right w:val="nil"/>
          <w:between w:val="nil"/>
        </w:pBdr>
        <w:spacing w:after="0"/>
        <w:jc w:val="both"/>
        <w:rPr>
          <w:color w:val="000000"/>
        </w:rPr>
      </w:pPr>
    </w:p>
    <w:tbl>
      <w:tblPr>
        <w:tblStyle w:val="a3"/>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4C0539" w14:paraId="68C0C563" w14:textId="77777777">
        <w:tc>
          <w:tcPr>
            <w:tcW w:w="8828" w:type="dxa"/>
          </w:tcPr>
          <w:p w14:paraId="68C0C560" w14:textId="77777777" w:rsidR="004C0539" w:rsidRDefault="004C0539">
            <w:pPr>
              <w:jc w:val="both"/>
              <w:rPr>
                <w:color w:val="000000"/>
              </w:rPr>
            </w:pPr>
          </w:p>
          <w:p w14:paraId="68C0C561" w14:textId="77777777" w:rsidR="004C0539" w:rsidRDefault="004C0539">
            <w:pPr>
              <w:jc w:val="both"/>
              <w:rPr>
                <w:color w:val="000000"/>
              </w:rPr>
            </w:pPr>
          </w:p>
          <w:p w14:paraId="68C0C562" w14:textId="77777777" w:rsidR="004C0539" w:rsidRDefault="004C0539">
            <w:pPr>
              <w:jc w:val="both"/>
              <w:rPr>
                <w:color w:val="000000"/>
              </w:rPr>
            </w:pPr>
          </w:p>
        </w:tc>
      </w:tr>
    </w:tbl>
    <w:p w14:paraId="68C0C564" w14:textId="77777777" w:rsidR="004C0539" w:rsidRDefault="004C0539">
      <w:pPr>
        <w:pBdr>
          <w:top w:val="nil"/>
          <w:left w:val="nil"/>
          <w:bottom w:val="nil"/>
          <w:right w:val="nil"/>
          <w:between w:val="nil"/>
        </w:pBdr>
        <w:spacing w:after="0"/>
        <w:jc w:val="both"/>
        <w:rPr>
          <w:color w:val="000000"/>
        </w:rPr>
      </w:pPr>
    </w:p>
    <w:p w14:paraId="68C0C56E" w14:textId="77777777" w:rsidR="004C0539" w:rsidRDefault="004C0539">
      <w:pPr>
        <w:pBdr>
          <w:top w:val="nil"/>
          <w:left w:val="nil"/>
          <w:bottom w:val="nil"/>
          <w:right w:val="nil"/>
          <w:between w:val="nil"/>
        </w:pBdr>
        <w:spacing w:after="0"/>
        <w:jc w:val="both"/>
        <w:rPr>
          <w:b/>
          <w:color w:val="000000"/>
        </w:rPr>
      </w:pPr>
      <w:bookmarkStart w:id="0" w:name="_gjdgxs" w:colFirst="0" w:colLast="0"/>
      <w:bookmarkEnd w:id="0"/>
    </w:p>
    <w:p w14:paraId="68C0C56F" w14:textId="01129E11" w:rsidR="004C0539" w:rsidRPr="00B60AF6" w:rsidRDefault="00193356">
      <w:pPr>
        <w:numPr>
          <w:ilvl w:val="0"/>
          <w:numId w:val="1"/>
        </w:numPr>
        <w:pBdr>
          <w:top w:val="nil"/>
          <w:left w:val="nil"/>
          <w:bottom w:val="nil"/>
          <w:right w:val="nil"/>
          <w:between w:val="nil"/>
        </w:pBdr>
        <w:spacing w:after="0"/>
        <w:jc w:val="both"/>
        <w:rPr>
          <w:b/>
          <w:color w:val="000000"/>
        </w:rPr>
      </w:pPr>
      <w:r>
        <w:rPr>
          <w:b/>
          <w:color w:val="000000"/>
        </w:rPr>
        <w:t>Resultados</w:t>
      </w:r>
      <w:r w:rsidR="000D2F21">
        <w:rPr>
          <w:color w:val="000000"/>
        </w:rPr>
        <w:t xml:space="preserve"> (Resumen de funcionamiento cognitivo. Aspectos emocionales.</w:t>
      </w:r>
      <w:r w:rsidR="000D2F21">
        <w:rPr>
          <w:b/>
          <w:color w:val="000000"/>
        </w:rPr>
        <w:t xml:space="preserve"> </w:t>
      </w:r>
      <w:r w:rsidR="000D2F21">
        <w:rPr>
          <w:color w:val="000000"/>
        </w:rPr>
        <w:t>Análisis Fortalezas/ debilidades)</w:t>
      </w:r>
    </w:p>
    <w:p w14:paraId="053B46E7" w14:textId="5304E0B6" w:rsidR="00B60AF6" w:rsidRPr="00207ADB" w:rsidRDefault="00B60AF6" w:rsidP="00B60AF6">
      <w:pPr>
        <w:pStyle w:val="Prrafodelista"/>
        <w:ind w:left="1080"/>
        <w:rPr>
          <w:rFonts w:cstheme="minorHAnsi"/>
          <w:b/>
        </w:rPr>
      </w:pPr>
      <w:r w:rsidRPr="00207ADB">
        <w:rPr>
          <w:rFonts w:cstheme="minorHAnsi"/>
          <w:b/>
        </w:rPr>
        <w:t>Análisis Cuantitativo</w:t>
      </w:r>
      <w:r w:rsidR="00207ADB" w:rsidRPr="00207ADB">
        <w:rPr>
          <w:rFonts w:cstheme="minorHAnsi"/>
          <w:b/>
        </w:rPr>
        <w:t xml:space="preserve"> Intelectual</w:t>
      </w:r>
    </w:p>
    <w:p w14:paraId="4E1BD08D" w14:textId="77777777" w:rsidR="00B60AF6" w:rsidRPr="00B60AF6" w:rsidRDefault="00B60AF6" w:rsidP="00B60AF6">
      <w:pPr>
        <w:pStyle w:val="Prrafodelista"/>
        <w:ind w:left="1080"/>
        <w:rPr>
          <w:rFonts w:asciiTheme="majorHAnsi" w:eastAsia="Arial" w:hAnsiTheme="majorHAnsi" w:cstheme="majorHAnsi"/>
        </w:rPr>
      </w:pPr>
      <w:r w:rsidRPr="00B60AF6">
        <w:rPr>
          <w:rFonts w:asciiTheme="majorHAnsi" w:eastAsia="Arial" w:hAnsiTheme="majorHAnsi" w:cstheme="majorHAnsi"/>
        </w:rPr>
        <w:t xml:space="preserve"/>
      </w:r>
    </w:p>
    <w:tbl>
      <w:tblPr>
        <w:tblStyle w:val="Tablaconcuadrcula"/>
        <w:tblW w:w="0" w:type="auto"/>
        <w:tblLook w:val="04A0" w:firstRow="1" w:lastRow="0" w:firstColumn="1" w:lastColumn="0" w:noHBand="0" w:noVBand="1"/>
      </w:tblPr>
      <w:tblGrid>
        <w:gridCol w:w="1944"/>
        <w:gridCol w:w="2072"/>
        <w:gridCol w:w="2394"/>
        <w:gridCol w:w="2418"/>
      </w:tblGrid>
      <w:tr w:rsidR="00B60AF6" w:rsidRPr="00B60AF6" w14:paraId="0CBA2B16" w14:textId="77777777" w:rsidTr="00E34AA2">
        <w:tc>
          <w:tcPr>
            <w:tcW w:w="1956" w:type="dxa"/>
            <w:shd w:val="clear" w:color="auto" w:fill="FBD4B4" w:themeFill="accent6" w:themeFillTint="66"/>
          </w:tcPr>
          <w:p w14:paraId="1C1C99C0" w14:textId="1FB2D1B9" w:rsidR="00B60AF6" w:rsidRPr="00E34AA2" w:rsidRDefault="00E34AA2" w:rsidP="00B65B17">
            <w:pPr>
              <w:rPr>
                <w:rFonts w:asciiTheme="majorHAnsi" w:eastAsia="Arial" w:hAnsiTheme="majorHAnsi" w:cstheme="majorHAnsi"/>
                <w:b/>
                <w:bCs/>
              </w:rPr>
            </w:pPr>
            <w:r>
              <w:rPr>
                <w:rFonts w:asciiTheme="majorHAnsi" w:eastAsia="Arial" w:hAnsiTheme="majorHAnsi" w:cstheme="majorHAnsi"/>
                <w:b/>
                <w:bCs/>
              </w:rPr>
              <w:t>Índice</w:t>
            </w:r>
            <w:r w:rsidR="00B60AF6" w:rsidRPr="00E34AA2">
              <w:rPr>
                <w:rFonts w:asciiTheme="majorHAnsi" w:eastAsia="Arial" w:hAnsiTheme="majorHAnsi" w:cstheme="majorHAnsi"/>
                <w:b/>
                <w:bCs/>
              </w:rPr>
            </w:r>
          </w:p>
        </w:tc>
        <w:tc>
          <w:tcPr>
            <w:tcW w:w="1725" w:type="dxa"/>
            <w:shd w:val="clear" w:color="auto" w:fill="FBD4B4" w:themeFill="accent6" w:themeFillTint="66"/>
          </w:tcPr>
          <w:p w14:paraId="10431D24" w14:textId="77777777" w:rsidR="00B60AF6" w:rsidRPr="00E34AA2" w:rsidRDefault="00B60AF6" w:rsidP="00B65B17">
            <w:pPr>
              <w:rPr>
                <w:rFonts w:asciiTheme="majorHAnsi" w:hAnsiTheme="majorHAnsi" w:cstheme="majorHAnsi"/>
                <w:b/>
                <w:bCs/>
                <w:color w:val="000000" w:themeColor="text1"/>
                <w:lang w:val="es-ES"/>
              </w:rPr>
            </w:pPr>
            <w:r w:rsidRPr="00E34AA2">
              <w:rPr>
                <w:rFonts w:asciiTheme="majorHAnsi" w:hAnsiTheme="majorHAnsi" w:cstheme="majorHAnsi"/>
                <w:b/>
                <w:bCs/>
                <w:color w:val="000000" w:themeColor="text1"/>
                <w:lang w:val="es-ES"/>
              </w:rPr>
              <w:t>CI</w:t>
            </w:r>
          </w:p>
        </w:tc>
        <w:tc>
          <w:tcPr>
            <w:tcW w:w="2767" w:type="dxa"/>
            <w:shd w:val="clear" w:color="auto" w:fill="FBD4B4" w:themeFill="accent6" w:themeFillTint="66"/>
          </w:tcPr>
          <w:p w14:paraId="79C19F01" w14:textId="77777777" w:rsidR="00B60AF6" w:rsidRPr="00E34AA2" w:rsidRDefault="00B60AF6" w:rsidP="00B65B17">
            <w:pPr>
              <w:rPr>
                <w:rFonts w:asciiTheme="majorHAnsi" w:hAnsiTheme="majorHAnsi" w:cstheme="majorHAnsi"/>
                <w:b/>
                <w:bCs/>
                <w:color w:val="000000" w:themeColor="text1"/>
                <w:lang w:val="es-ES"/>
              </w:rPr>
            </w:pPr>
            <w:r w:rsidRPr="00E34AA2">
              <w:rPr>
                <w:rFonts w:asciiTheme="majorHAnsi" w:hAnsiTheme="majorHAnsi" w:cstheme="majorHAnsi"/>
                <w:b/>
                <w:bCs/>
                <w:color w:val="000000" w:themeColor="text1"/>
                <w:lang w:val="es-ES"/>
              </w:rPr>
              <w:t>Percentil</w:t>
            </w:r>
          </w:p>
        </w:tc>
        <w:tc>
          <w:tcPr>
            <w:tcW w:w="2380" w:type="dxa"/>
            <w:shd w:val="clear" w:color="auto" w:fill="FBD4B4" w:themeFill="accent6" w:themeFillTint="66"/>
          </w:tcPr>
          <w:p w14:paraId="13FDDAA8" w14:textId="66B02D63" w:rsidR="00B60AF6" w:rsidRPr="00E34AA2" w:rsidRDefault="00E34AA2" w:rsidP="00B65B17">
            <w:pPr>
              <w:rPr>
                <w:rFonts w:asciiTheme="majorHAnsi" w:eastAsia="Arial" w:hAnsiTheme="majorHAnsi" w:cstheme="majorHAnsi"/>
                <w:b/>
                <w:bCs/>
              </w:rPr>
            </w:pPr>
            <w:r>
              <w:rPr>
                <w:rFonts w:asciiTheme="majorHAnsi" w:eastAsia="Arial" w:hAnsiTheme="majorHAnsi" w:cstheme="majorHAnsi"/>
                <w:b/>
                <w:bCs/>
              </w:rPr>
              <w:t>C</w:t>
            </w:r>
            <w:r w:rsidR="00B60AF6" w:rsidRPr="00E34AA2">
              <w:rPr>
                <w:rFonts w:asciiTheme="majorHAnsi" w:eastAsia="Arial" w:hAnsiTheme="majorHAnsi" w:cstheme="majorHAnsi"/>
                <w:b/>
                <w:bCs/>
              </w:rPr>
              <w:t xml:space="preserve">ategoría</w:t>
            </w:r>
          </w:p>
        </w:tc>
      </w:tr>
      <w:tr w:rsidR="00B60AF6" w:rsidRPr="008B4A0A" w14:paraId="52E685DF" w14:textId="77777777" w:rsidTr="00A6194B">
        <w:tc>
          <w:tcPr>
            <w:tcW w:w="1956" w:type="dxa"/>
            <w:shd w:val="clear" w:color="auto" w:fill="B6DDE8" w:themeFill="accent5" w:themeFillTint="66"/>
          </w:tcPr>
          <w:p w14:paraId="5D13AC7A" w14:textId="77777777" w:rsidR="00B60AF6" w:rsidRPr="00E34AA2" w:rsidRDefault="00B60AF6" w:rsidP="00B65B17">
            <w:pPr>
              <w:rPr>
                <w:rFonts w:asciiTheme="majorHAnsi" w:eastAsia="Arial" w:hAnsiTheme="majorHAnsi" w:cstheme="majorHAnsi"/>
                <w:b/>
                <w:bCs/>
                <w:lang w:val="en-US"/>
              </w:rPr>
            </w:pPr>
            <w:r w:rsidRPr="00E34AA2">
              <w:rPr>
                <w:rFonts w:asciiTheme="majorHAnsi" w:eastAsia="Arial" w:hAnsiTheme="majorHAnsi" w:cstheme="majorHAnsi"/>
                <w:b/>
                <w:bCs/>
                <w:lang w:val="en-US"/>
              </w:rPr>
              <w:t xml:space="preserve">ICV </w:t>
            </w:r>
          </w:p>
        </w:tc>
        <w:tc>
          <w:tcPr>
            <w:tcW w:w="1725" w:type="dxa"/>
          </w:tcPr>
          <w:p w14:paraId="0731EAA6" w14:textId="4CB6D11B" w:rsidR="00B60AF6" w:rsidRPr="00E34AA2" w:rsidRDefault="00B60AF6" w:rsidP="00B65B17">
            <w:pPr>
              <w:rPr>
                <w:rFonts w:asciiTheme="majorHAnsi" w:hAnsiTheme="majorHAnsi" w:cstheme="majorHAnsi"/>
                <w:color w:val="000000" w:themeColor="text1"/>
                <w:lang w:val="en-US"/>
              </w:rPr>
            </w:pPr>
            <w:r w:rsidRPr="00D3108F">
              <w:rPr>
                <w:rFonts w:asciiTheme="majorHAnsi" w:hAnsiTheme="majorHAnsi" w:cstheme="majorHAnsi"/>
                <w:color w:val="000000" w:themeColor="text1"/>
                <w:lang w:val="en-US"/>
              </w:rPr>
              <w:t xml:space="preserve">102</w:t>
            </w:r>
          </w:p>
        </w:tc>
        <w:tc>
          <w:tcPr>
            <w:tcW w:w="2767" w:type="dxa"/>
          </w:tcPr>
          <w:p w14:paraId="249848AC" w14:textId="264F5684" w:rsidR="00B60AF6" w:rsidRPr="00E34AA2" w:rsidRDefault="00B60AF6" w:rsidP="00B65B17">
            <w:pPr>
              <w:rPr>
                <w:rFonts w:asciiTheme="majorHAnsi" w:hAnsiTheme="majorHAnsi" w:cstheme="majorHAnsi"/>
                <w:color w:val="000000" w:themeColor="text1"/>
                <w:lang w:val="en-US"/>
              </w:rPr>
            </w:pPr>
            <w:r w:rsidRPr="00D3108F">
              <w:rPr>
                <w:rFonts w:asciiTheme="majorHAnsi" w:hAnsiTheme="majorHAnsi" w:cstheme="majorHAnsi"/>
                <w:color w:val="000000" w:themeColor="text1"/>
                <w:lang w:val="en-US"/>
              </w:rPr>
              <w:t xml:space="preserve">55</w:t>
            </w:r>
          </w:p>
        </w:tc>
        <w:tc>
          <w:tcPr>
            <w:tcW w:w="2380" w:type="dxa"/>
          </w:tcPr>
          <w:p w14:paraId="0FFF5EDA" w14:textId="640EC959" w:rsidR="00B60AF6" w:rsidRPr="00A6194B" w:rsidRDefault="00B60AF6" w:rsidP="00B65B17">
            <w:pPr>
              <w:rPr>
                <w:rFonts w:asciiTheme="majorHAnsi" w:hAnsiTheme="majorHAnsi" w:cstheme="majorHAnsi"/>
                <w:b/>
                <w:bCs/>
                <w:color w:val="000000" w:themeColor="text1"/>
                <w:lang w:val="en-US"/>
              </w:rPr>
            </w:pPr>
            <w:r w:rsidRPr="00A6194B">
              <w:rPr>
                <w:rFonts w:asciiTheme="majorHAnsi" w:hAnsiTheme="majorHAnsi" w:cstheme="majorHAnsi"/>
                <w:b/>
                <w:bCs/>
                <w:color w:val="000000" w:themeColor="text1"/>
                <w:lang w:val="en-US"/>
              </w:rPr>
              <w:t xml:space="preserve">promedio </w:t>
            </w:r>
          </w:p>
        </w:tc>
      </w:tr>
      <w:tr w:rsidR="00B60AF6" w:rsidRPr="008B4A0A" w14:paraId="0EEB80FC" w14:textId="77777777" w:rsidTr="00A6194B">
        <w:tc>
          <w:tcPr>
            <w:tcW w:w="1956" w:type="dxa"/>
            <w:shd w:val="clear" w:color="auto" w:fill="B6DDE8" w:themeFill="accent5" w:themeFillTint="66"/>
          </w:tcPr>
          <w:p w14:paraId="70AA9596" w14:textId="77777777" w:rsidR="00B60AF6" w:rsidRPr="00E34AA2" w:rsidRDefault="00B60AF6" w:rsidP="00B65B17">
            <w:pPr>
              <w:rPr>
                <w:rFonts w:asciiTheme="majorHAnsi" w:eastAsia="Arial" w:hAnsiTheme="majorHAnsi" w:cstheme="majorHAnsi"/>
                <w:b/>
                <w:bCs/>
                <w:lang w:val="en-US"/>
              </w:rPr>
            </w:pPr>
            <w:r w:rsidRPr="00E34AA2">
              <w:rPr>
                <w:rFonts w:asciiTheme="majorHAnsi" w:eastAsia="Arial" w:hAnsiTheme="majorHAnsi" w:cstheme="majorHAnsi"/>
                <w:b/>
                <w:bCs/>
                <w:lang w:val="en-US"/>
              </w:rPr>
              <w:lastRenderedPageBreak/>
              <w:t xml:space="preserve">IVE </w:t>
            </w:r>
          </w:p>
        </w:tc>
        <w:tc>
          <w:tcPr>
            <w:tcW w:w="1725" w:type="dxa"/>
          </w:tcPr>
          <w:p w14:paraId="4A14447C" w14:textId="67B0FE46" w:rsidR="00B60AF6" w:rsidRPr="00E34AA2" w:rsidRDefault="00B60AF6" w:rsidP="00B65B17">
            <w:pPr>
              <w:rPr>
                <w:rFonts w:asciiTheme="majorHAnsi" w:hAnsiTheme="majorHAnsi" w:cstheme="majorHAnsi"/>
                <w:color w:val="000000" w:themeColor="text1"/>
                <w:lang w:val="en-US"/>
              </w:rPr>
            </w:pPr>
            <w:r w:rsidRPr="00D3108F">
              <w:rPr>
                <w:rFonts w:asciiTheme="majorHAnsi" w:hAnsiTheme="majorHAnsi" w:cstheme="majorHAnsi"/>
                <w:color w:val="000000" w:themeColor="text1"/>
                <w:lang w:val="en-US"/>
              </w:rPr>
              <w:t xml:space="preserve">100</w:t>
            </w:r>
          </w:p>
        </w:tc>
        <w:tc>
          <w:tcPr>
            <w:tcW w:w="2767" w:type="dxa"/>
          </w:tcPr>
          <w:p w14:paraId="7D4A41C7" w14:textId="0C17B4CD" w:rsidR="00B60AF6" w:rsidRPr="00E34AA2" w:rsidRDefault="00B60AF6" w:rsidP="00B65B17">
            <w:pPr>
              <w:rPr>
                <w:rFonts w:asciiTheme="majorHAnsi" w:hAnsiTheme="majorHAnsi" w:cstheme="majorHAnsi"/>
                <w:color w:val="000000" w:themeColor="text1"/>
                <w:lang w:val="en-US"/>
              </w:rPr>
            </w:pPr>
            <w:r w:rsidRPr="00D3108F">
              <w:rPr>
                <w:rFonts w:asciiTheme="majorHAnsi" w:hAnsiTheme="majorHAnsi" w:cstheme="majorHAnsi"/>
                <w:color w:val="000000" w:themeColor="text1"/>
                <w:lang w:val="en-US"/>
              </w:rPr>
              <w:t xml:space="preserve">50</w:t>
            </w:r>
          </w:p>
        </w:tc>
        <w:tc>
          <w:tcPr>
            <w:tcW w:w="2380" w:type="dxa"/>
          </w:tcPr>
          <w:p w14:paraId="0583088B" w14:textId="047FC922" w:rsidR="00B60AF6" w:rsidRPr="00A6194B" w:rsidRDefault="00B60AF6" w:rsidP="00B65B17">
            <w:pPr>
              <w:rPr>
                <w:rFonts w:asciiTheme="majorHAnsi" w:hAnsiTheme="majorHAnsi" w:cstheme="majorHAnsi"/>
                <w:b/>
                <w:bCs/>
                <w:color w:val="000000" w:themeColor="text1"/>
                <w:lang w:val="en-US"/>
              </w:rPr>
            </w:pPr>
            <w:r w:rsidRPr="00A6194B">
              <w:rPr>
                <w:rFonts w:asciiTheme="majorHAnsi" w:hAnsiTheme="majorHAnsi" w:cstheme="majorHAnsi"/>
                <w:b/>
                <w:bCs/>
                <w:color w:val="000000" w:themeColor="text1"/>
                <w:lang w:val="en-US"/>
              </w:rPr>
              <w:t xml:space="preserve">promedio </w:t>
            </w:r>
          </w:p>
        </w:tc>
      </w:tr>
      <w:tr w:rsidR="00B60AF6" w:rsidRPr="008B4A0A" w14:paraId="2C1FAC89" w14:textId="77777777" w:rsidTr="00A6194B">
        <w:tc>
          <w:tcPr>
            <w:tcW w:w="1956" w:type="dxa"/>
            <w:shd w:val="clear" w:color="auto" w:fill="B6DDE8" w:themeFill="accent5" w:themeFillTint="66"/>
          </w:tcPr>
          <w:p w14:paraId="7BBFF7C5" w14:textId="77777777" w:rsidR="00B60AF6" w:rsidRPr="00E34AA2" w:rsidRDefault="00B60AF6" w:rsidP="00B65B17">
            <w:pPr>
              <w:rPr>
                <w:rFonts w:asciiTheme="majorHAnsi" w:eastAsia="Arial" w:hAnsiTheme="majorHAnsi" w:cstheme="majorHAnsi"/>
                <w:b/>
                <w:bCs/>
                <w:lang w:val="en-US"/>
              </w:rPr>
            </w:pPr>
            <w:r w:rsidRPr="00E34AA2">
              <w:rPr>
                <w:rFonts w:asciiTheme="majorHAnsi" w:eastAsia="Arial" w:hAnsiTheme="majorHAnsi" w:cstheme="majorHAnsi"/>
                <w:b/>
                <w:bCs/>
                <w:lang w:val="en-US"/>
              </w:rPr>
              <w:t xml:space="preserve">IRF </w:t>
            </w:r>
          </w:p>
        </w:tc>
        <w:tc>
          <w:tcPr>
            <w:tcW w:w="1725" w:type="dxa"/>
          </w:tcPr>
          <w:p w14:paraId="7327117D" w14:textId="644AA0E5" w:rsidR="00B60AF6" w:rsidRPr="00E34AA2" w:rsidRDefault="00B60AF6" w:rsidP="00B65B17">
            <w:pPr>
              <w:rPr>
                <w:rFonts w:asciiTheme="majorHAnsi" w:hAnsiTheme="majorHAnsi" w:cstheme="majorHAnsi"/>
                <w:color w:val="000000" w:themeColor="text1"/>
                <w:lang w:val="en-US"/>
              </w:rPr>
            </w:pPr>
            <w:r w:rsidRPr="00D3108F">
              <w:rPr>
                <w:rFonts w:asciiTheme="majorHAnsi" w:hAnsiTheme="majorHAnsi" w:cstheme="majorHAnsi"/>
                <w:color w:val="000000" w:themeColor="text1"/>
                <w:lang w:val="en-US"/>
              </w:rPr>
              <w:t xml:space="preserve">97</w:t>
            </w:r>
          </w:p>
        </w:tc>
        <w:tc>
          <w:tcPr>
            <w:tcW w:w="2767" w:type="dxa"/>
          </w:tcPr>
          <w:p w14:paraId="1A78CE70" w14:textId="6CFA959D" w:rsidR="00B60AF6" w:rsidRPr="00E34AA2" w:rsidRDefault="00B60AF6" w:rsidP="00B65B17">
            <w:pPr>
              <w:rPr>
                <w:rFonts w:asciiTheme="majorHAnsi" w:hAnsiTheme="majorHAnsi" w:cstheme="majorHAnsi"/>
                <w:color w:val="000000" w:themeColor="text1"/>
                <w:lang w:val="en-US"/>
              </w:rPr>
            </w:pPr>
            <w:r w:rsidRPr="00D3108F">
              <w:rPr>
                <w:rFonts w:asciiTheme="majorHAnsi" w:hAnsiTheme="majorHAnsi" w:cstheme="majorHAnsi"/>
                <w:color w:val="000000" w:themeColor="text1"/>
                <w:lang w:val="en-US"/>
              </w:rPr>
              <w:t xml:space="preserve">42</w:t>
            </w:r>
          </w:p>
        </w:tc>
        <w:tc>
          <w:tcPr>
            <w:tcW w:w="2380" w:type="dxa"/>
          </w:tcPr>
          <w:p w14:paraId="03C15D29" w14:textId="3553DAB8" w:rsidR="00B60AF6" w:rsidRPr="00A6194B" w:rsidRDefault="00B60AF6" w:rsidP="00B65B17">
            <w:pPr>
              <w:rPr>
                <w:rFonts w:asciiTheme="majorHAnsi" w:hAnsiTheme="majorHAnsi" w:cstheme="majorHAnsi"/>
                <w:b/>
                <w:bCs/>
                <w:color w:val="000000" w:themeColor="text1"/>
                <w:lang w:val="en-US"/>
              </w:rPr>
            </w:pPr>
            <w:r w:rsidRPr="00A6194B">
              <w:rPr>
                <w:rFonts w:asciiTheme="majorHAnsi" w:hAnsiTheme="majorHAnsi" w:cstheme="majorHAnsi"/>
                <w:b/>
                <w:bCs/>
                <w:color w:val="000000" w:themeColor="text1"/>
                <w:lang w:val="en-US"/>
              </w:rPr>
              <w:t xml:space="preserve">promedio </w:t>
            </w:r>
          </w:p>
        </w:tc>
      </w:tr>
      <w:tr w:rsidR="00B60AF6" w:rsidRPr="008B4A0A" w14:paraId="157692F1" w14:textId="77777777" w:rsidTr="00A6194B">
        <w:tc>
          <w:tcPr>
            <w:tcW w:w="1956" w:type="dxa"/>
            <w:shd w:val="clear" w:color="auto" w:fill="B6DDE8" w:themeFill="accent5" w:themeFillTint="66"/>
          </w:tcPr>
          <w:p w14:paraId="562AD7EA" w14:textId="77777777" w:rsidR="00B60AF6" w:rsidRPr="00E34AA2" w:rsidRDefault="00B60AF6" w:rsidP="00B65B17">
            <w:pPr>
              <w:rPr>
                <w:rFonts w:asciiTheme="majorHAnsi" w:eastAsia="Arial" w:hAnsiTheme="majorHAnsi" w:cstheme="majorHAnsi"/>
                <w:b/>
                <w:bCs/>
                <w:lang w:val="en-US"/>
              </w:rPr>
            </w:pPr>
            <w:r w:rsidRPr="00E34AA2">
              <w:rPr>
                <w:rFonts w:asciiTheme="majorHAnsi" w:eastAsia="Arial" w:hAnsiTheme="majorHAnsi" w:cstheme="majorHAnsi"/>
                <w:b/>
                <w:bCs/>
                <w:lang w:val="en-US"/>
              </w:rPr>
              <w:t xml:space="preserve">IMT </w:t>
            </w:r>
          </w:p>
        </w:tc>
        <w:tc>
          <w:tcPr>
            <w:tcW w:w="1725" w:type="dxa"/>
          </w:tcPr>
          <w:p w14:paraId="499548AB" w14:textId="1E0B4A95" w:rsidR="00B60AF6" w:rsidRPr="00E34AA2" w:rsidRDefault="00B60AF6" w:rsidP="00B65B17">
            <w:pPr>
              <w:rPr>
                <w:rFonts w:asciiTheme="majorHAnsi" w:hAnsiTheme="majorHAnsi" w:cstheme="majorHAnsi"/>
                <w:color w:val="000000" w:themeColor="text1"/>
                <w:lang w:val="en-US"/>
              </w:rPr>
            </w:pPr>
            <w:r w:rsidRPr="00D3108F">
              <w:rPr>
                <w:rFonts w:asciiTheme="majorHAnsi" w:hAnsiTheme="majorHAnsi" w:cstheme="majorHAnsi"/>
                <w:color w:val="000000" w:themeColor="text1"/>
                <w:lang w:val="en-US"/>
              </w:rPr>
              <w:t xml:space="preserve">82</w:t>
            </w:r>
          </w:p>
        </w:tc>
        <w:tc>
          <w:tcPr>
            <w:tcW w:w="2767" w:type="dxa"/>
          </w:tcPr>
          <w:p w14:paraId="623D0F03" w14:textId="3239045B" w:rsidR="00B60AF6" w:rsidRPr="00E34AA2" w:rsidRDefault="00B60AF6" w:rsidP="00B65B17">
            <w:pPr>
              <w:rPr>
                <w:rFonts w:asciiTheme="majorHAnsi" w:hAnsiTheme="majorHAnsi" w:cstheme="majorHAnsi"/>
                <w:color w:val="000000" w:themeColor="text1"/>
                <w:lang w:val="en-US"/>
              </w:rPr>
            </w:pPr>
            <w:r w:rsidRPr="00D3108F">
              <w:rPr>
                <w:rFonts w:asciiTheme="majorHAnsi" w:hAnsiTheme="majorHAnsi" w:cstheme="majorHAnsi"/>
                <w:color w:val="000000" w:themeColor="text1"/>
                <w:lang w:val="en-US"/>
              </w:rPr>
              <w:t xml:space="preserve">12</w:t>
            </w:r>
          </w:p>
        </w:tc>
        <w:tc>
          <w:tcPr>
            <w:tcW w:w="2380" w:type="dxa"/>
          </w:tcPr>
          <w:p w14:paraId="51F7409C" w14:textId="5068E2CF" w:rsidR="00B60AF6" w:rsidRPr="00A6194B" w:rsidRDefault="00B60AF6" w:rsidP="00B65B17">
            <w:pPr>
              <w:rPr>
                <w:rFonts w:asciiTheme="majorHAnsi" w:hAnsiTheme="majorHAnsi" w:cstheme="majorHAnsi"/>
                <w:b/>
                <w:bCs/>
                <w:color w:val="000000" w:themeColor="text1"/>
                <w:lang w:val="en-US"/>
              </w:rPr>
            </w:pPr>
            <w:r w:rsidRPr="00A6194B">
              <w:rPr>
                <w:rFonts w:asciiTheme="majorHAnsi" w:hAnsiTheme="majorHAnsi" w:cstheme="majorHAnsi"/>
                <w:b/>
                <w:bCs/>
                <w:color w:val="000000" w:themeColor="text1"/>
                <w:lang w:val="en-US"/>
              </w:rPr>
              <w:t xml:space="preserve">medio bajo </w:t>
            </w:r>
          </w:p>
        </w:tc>
      </w:tr>
      <w:tr w:rsidR="00B60AF6" w:rsidRPr="008B4A0A" w14:paraId="59396DEC" w14:textId="77777777" w:rsidTr="00A6194B">
        <w:tc>
          <w:tcPr>
            <w:tcW w:w="1956" w:type="dxa"/>
            <w:shd w:val="clear" w:color="auto" w:fill="B6DDE8" w:themeFill="accent5" w:themeFillTint="66"/>
          </w:tcPr>
          <w:p w14:paraId="00EFDB1B" w14:textId="77777777" w:rsidR="00B60AF6" w:rsidRPr="00E34AA2" w:rsidRDefault="00B60AF6" w:rsidP="00B65B17">
            <w:pPr>
              <w:rPr>
                <w:rFonts w:asciiTheme="majorHAnsi" w:eastAsia="Arial" w:hAnsiTheme="majorHAnsi" w:cstheme="majorHAnsi"/>
                <w:b/>
                <w:bCs/>
                <w:lang w:val="en-US"/>
              </w:rPr>
            </w:pPr>
            <w:r w:rsidRPr="00E34AA2">
              <w:rPr>
                <w:rFonts w:asciiTheme="majorHAnsi" w:eastAsia="Arial" w:hAnsiTheme="majorHAnsi" w:cstheme="majorHAnsi"/>
                <w:b/>
                <w:bCs/>
                <w:lang w:val="en-US"/>
              </w:rPr>
              <w:t xml:space="preserve">IVP </w:t>
            </w:r>
          </w:p>
        </w:tc>
        <w:tc>
          <w:tcPr>
            <w:tcW w:w="1725" w:type="dxa"/>
          </w:tcPr>
          <w:p w14:paraId="225B1A44" w14:textId="62D2118A" w:rsidR="00B60AF6" w:rsidRPr="00E34AA2" w:rsidRDefault="00B60AF6" w:rsidP="00B65B17">
            <w:pPr>
              <w:rPr>
                <w:rFonts w:asciiTheme="majorHAnsi" w:hAnsiTheme="majorHAnsi" w:cstheme="majorHAnsi"/>
                <w:color w:val="000000" w:themeColor="text1"/>
                <w:lang w:val="en-US"/>
              </w:rPr>
            </w:pPr>
            <w:r w:rsidRPr="00D3108F">
              <w:rPr>
                <w:rFonts w:asciiTheme="majorHAnsi" w:hAnsiTheme="majorHAnsi" w:cstheme="majorHAnsi"/>
                <w:color w:val="000000" w:themeColor="text1"/>
                <w:lang w:val="en-US"/>
              </w:rPr>
              <w:t xml:space="preserve">103</w:t>
            </w:r>
          </w:p>
        </w:tc>
        <w:tc>
          <w:tcPr>
            <w:tcW w:w="2767" w:type="dxa"/>
          </w:tcPr>
          <w:p w14:paraId="7A0003ED" w14:textId="2FF7BC04" w:rsidR="00B60AF6" w:rsidRPr="00E34AA2" w:rsidRDefault="00B60AF6" w:rsidP="00B65B17">
            <w:pPr>
              <w:rPr>
                <w:rFonts w:asciiTheme="majorHAnsi" w:hAnsiTheme="majorHAnsi" w:cstheme="majorHAnsi"/>
                <w:color w:val="000000" w:themeColor="text1"/>
                <w:lang w:val="en-US"/>
              </w:rPr>
            </w:pPr>
            <w:r w:rsidRPr="00D3108F">
              <w:rPr>
                <w:rFonts w:asciiTheme="majorHAnsi" w:hAnsiTheme="majorHAnsi" w:cstheme="majorHAnsi"/>
                <w:color w:val="000000" w:themeColor="text1"/>
                <w:lang w:val="en-US"/>
              </w:rPr>
              <w:t xml:space="preserve">58</w:t>
            </w:r>
          </w:p>
        </w:tc>
        <w:tc>
          <w:tcPr>
            <w:tcW w:w="2380" w:type="dxa"/>
          </w:tcPr>
          <w:p w14:paraId="392EF352" w14:textId="4DF4B9F9" w:rsidR="00B60AF6" w:rsidRPr="00A6194B" w:rsidRDefault="00B60AF6" w:rsidP="00B65B17">
            <w:pPr>
              <w:rPr>
                <w:rFonts w:asciiTheme="majorHAnsi" w:hAnsiTheme="majorHAnsi" w:cstheme="majorHAnsi"/>
                <w:b/>
                <w:bCs/>
                <w:color w:val="000000" w:themeColor="text1"/>
                <w:lang w:val="en-US"/>
              </w:rPr>
            </w:pPr>
            <w:r w:rsidRPr="00A6194B">
              <w:rPr>
                <w:rFonts w:asciiTheme="majorHAnsi" w:hAnsiTheme="majorHAnsi" w:cstheme="majorHAnsi"/>
                <w:b/>
                <w:bCs/>
                <w:color w:val="000000" w:themeColor="text1"/>
                <w:lang w:val="en-US"/>
              </w:rPr>
              <w:t xml:space="preserve">promedio </w:t>
            </w:r>
          </w:p>
        </w:tc>
      </w:tr>
      <w:tr w:rsidR="00B60AF6" w:rsidRPr="008B4A0A" w14:paraId="2FA4C4C0" w14:textId="77777777" w:rsidTr="00A6194B">
        <w:tc>
          <w:tcPr>
            <w:tcW w:w="1956" w:type="dxa"/>
            <w:shd w:val="clear" w:color="auto" w:fill="B6DDE8" w:themeFill="accent5" w:themeFillTint="66"/>
          </w:tcPr>
          <w:p w14:paraId="0B3AEE79" w14:textId="77777777" w:rsidR="00B60AF6" w:rsidRPr="00E34AA2" w:rsidRDefault="00B60AF6" w:rsidP="00B65B17">
            <w:pPr>
              <w:rPr>
                <w:rFonts w:asciiTheme="majorHAnsi" w:eastAsia="Arial" w:hAnsiTheme="majorHAnsi" w:cstheme="majorHAnsi"/>
                <w:b/>
                <w:bCs/>
                <w:lang w:val="en-US"/>
              </w:rPr>
            </w:pPr>
            <w:r w:rsidRPr="00E34AA2">
              <w:rPr>
                <w:rFonts w:asciiTheme="majorHAnsi" w:eastAsia="Arial" w:hAnsiTheme="majorHAnsi" w:cstheme="majorHAnsi"/>
                <w:b/>
                <w:bCs/>
                <w:lang w:val="en-US"/>
              </w:rPr>
              <w:t xml:space="preserve">IRC </w:t>
            </w:r>
          </w:p>
        </w:tc>
        <w:tc>
          <w:tcPr>
            <w:tcW w:w="1725" w:type="dxa"/>
          </w:tcPr>
          <w:p w14:paraId="6F6AE1AA" w14:textId="408F5B1A" w:rsidR="00B60AF6" w:rsidRPr="00E34AA2" w:rsidRDefault="00B60AF6" w:rsidP="00B65B17">
            <w:pPr>
              <w:rPr>
                <w:rFonts w:asciiTheme="majorHAnsi" w:hAnsiTheme="majorHAnsi" w:cstheme="majorHAnsi"/>
                <w:color w:val="000000" w:themeColor="text1"/>
                <w:lang w:val="en-US"/>
              </w:rPr>
            </w:pPr>
            <w:r w:rsidRPr="00D3108F">
              <w:rPr>
                <w:rFonts w:asciiTheme="majorHAnsi" w:hAnsiTheme="majorHAnsi" w:cstheme="majorHAnsi"/>
                <w:color w:val="000000" w:themeColor="text1"/>
                <w:lang w:val="en-US"/>
              </w:rPr>
              <w:t xml:space="preserve">97</w:t>
            </w:r>
          </w:p>
        </w:tc>
        <w:tc>
          <w:tcPr>
            <w:tcW w:w="2767" w:type="dxa"/>
          </w:tcPr>
          <w:p w14:paraId="6DD36803" w14:textId="56A6BF86" w:rsidR="00B60AF6" w:rsidRPr="00E34AA2" w:rsidRDefault="00B60AF6" w:rsidP="00B65B17">
            <w:pPr>
              <w:rPr>
                <w:rFonts w:asciiTheme="majorHAnsi" w:hAnsiTheme="majorHAnsi" w:cstheme="majorHAnsi"/>
                <w:color w:val="000000" w:themeColor="text1"/>
                <w:lang w:val="en-US"/>
              </w:rPr>
            </w:pPr>
            <w:r w:rsidRPr="00D3108F">
              <w:rPr>
                <w:rFonts w:asciiTheme="majorHAnsi" w:hAnsiTheme="majorHAnsi" w:cstheme="majorHAnsi"/>
                <w:color w:val="000000" w:themeColor="text1"/>
                <w:lang w:val="en-US"/>
              </w:rPr>
              <w:t xml:space="preserve">42</w:t>
            </w:r>
          </w:p>
        </w:tc>
        <w:tc>
          <w:tcPr>
            <w:tcW w:w="2380" w:type="dxa"/>
          </w:tcPr>
          <w:p w14:paraId="52089E11" w14:textId="560E51AB" w:rsidR="00B60AF6" w:rsidRPr="00A6194B" w:rsidRDefault="00B60AF6" w:rsidP="00B65B17">
            <w:pPr>
              <w:rPr>
                <w:rFonts w:asciiTheme="majorHAnsi" w:hAnsiTheme="majorHAnsi" w:cstheme="majorHAnsi"/>
                <w:b/>
                <w:bCs/>
                <w:color w:val="000000" w:themeColor="text1"/>
                <w:lang w:val="en-US"/>
              </w:rPr>
            </w:pPr>
            <w:r w:rsidRPr="00A6194B">
              <w:rPr>
                <w:rFonts w:asciiTheme="majorHAnsi" w:hAnsiTheme="majorHAnsi" w:cstheme="majorHAnsi"/>
                <w:b/>
                <w:bCs/>
                <w:color w:val="000000" w:themeColor="text1"/>
                <w:lang w:val="en-US"/>
              </w:rPr>
              <w:t xml:space="preserve">promedio </w:t>
            </w:r>
          </w:p>
        </w:tc>
      </w:tr>
      <w:tr w:rsidR="00B60AF6" w:rsidRPr="008B4A0A" w14:paraId="25A437EC" w14:textId="77777777" w:rsidTr="00A6194B">
        <w:tc>
          <w:tcPr>
            <w:tcW w:w="1956" w:type="dxa"/>
            <w:shd w:val="clear" w:color="auto" w:fill="B6DDE8" w:themeFill="accent5" w:themeFillTint="66"/>
          </w:tcPr>
          <w:p w14:paraId="5F1CB3AB" w14:textId="77777777" w:rsidR="00B60AF6" w:rsidRPr="00E34AA2" w:rsidRDefault="00B60AF6" w:rsidP="00B65B17">
            <w:pPr>
              <w:rPr>
                <w:rFonts w:asciiTheme="majorHAnsi" w:eastAsia="Arial" w:hAnsiTheme="majorHAnsi" w:cstheme="majorHAnsi"/>
                <w:b/>
                <w:bCs/>
                <w:lang w:val="en-US"/>
              </w:rPr>
            </w:pPr>
            <w:r w:rsidRPr="00E34AA2">
              <w:rPr>
                <w:rFonts w:asciiTheme="majorHAnsi" w:eastAsia="Arial" w:hAnsiTheme="majorHAnsi" w:cstheme="majorHAnsi"/>
                <w:b/>
                <w:bCs/>
                <w:lang w:val="en-US"/>
              </w:rPr>
              <w:t xml:space="preserve">IMTA </w:t>
            </w:r>
          </w:p>
        </w:tc>
        <w:tc>
          <w:tcPr>
            <w:tcW w:w="1725" w:type="dxa"/>
          </w:tcPr>
          <w:p w14:paraId="1B29F403" w14:textId="7E5FECBA" w:rsidR="00B60AF6" w:rsidRPr="00E34AA2" w:rsidRDefault="00B60AF6" w:rsidP="00B65B17">
            <w:pPr>
              <w:rPr>
                <w:rFonts w:asciiTheme="majorHAnsi" w:hAnsiTheme="majorHAnsi" w:cstheme="majorHAnsi"/>
                <w:color w:val="000000" w:themeColor="text1"/>
                <w:lang w:val="en-US"/>
              </w:rPr>
            </w:pPr>
            <w:r w:rsidRPr="00D3108F">
              <w:rPr>
                <w:rFonts w:asciiTheme="majorHAnsi" w:hAnsiTheme="majorHAnsi" w:cstheme="majorHAnsi"/>
                <w:color w:val="000000" w:themeColor="text1"/>
                <w:lang w:val="en-US"/>
              </w:rPr>
              <w:t xml:space="preserve">83</w:t>
            </w:r>
          </w:p>
        </w:tc>
        <w:tc>
          <w:tcPr>
            <w:tcW w:w="2767" w:type="dxa"/>
          </w:tcPr>
          <w:p w14:paraId="3EBB4AA7" w14:textId="41099315" w:rsidR="00B60AF6" w:rsidRPr="00E34AA2" w:rsidRDefault="00B60AF6" w:rsidP="00B65B17">
            <w:pPr>
              <w:rPr>
                <w:rFonts w:asciiTheme="majorHAnsi" w:hAnsiTheme="majorHAnsi" w:cstheme="majorHAnsi"/>
                <w:color w:val="000000" w:themeColor="text1"/>
                <w:lang w:val="en-US"/>
              </w:rPr>
            </w:pPr>
            <w:r w:rsidRPr="00D3108F">
              <w:rPr>
                <w:rFonts w:asciiTheme="majorHAnsi" w:hAnsiTheme="majorHAnsi" w:cstheme="majorHAnsi"/>
                <w:color w:val="000000" w:themeColor="text1"/>
                <w:lang w:val="en-US"/>
              </w:rPr>
              <w:t xml:space="preserve">13</w:t>
            </w:r>
          </w:p>
        </w:tc>
        <w:tc>
          <w:tcPr>
            <w:tcW w:w="2380" w:type="dxa"/>
          </w:tcPr>
          <w:p w14:paraId="55C5F065" w14:textId="275C5BAE" w:rsidR="00B60AF6" w:rsidRPr="00A6194B" w:rsidRDefault="00B60AF6" w:rsidP="00B65B17">
            <w:pPr>
              <w:rPr>
                <w:rFonts w:asciiTheme="majorHAnsi" w:hAnsiTheme="majorHAnsi" w:cstheme="majorHAnsi"/>
                <w:b/>
                <w:bCs/>
                <w:color w:val="000000" w:themeColor="text1"/>
                <w:lang w:val="en-US"/>
              </w:rPr>
            </w:pPr>
            <w:r w:rsidRPr="00A6194B">
              <w:rPr>
                <w:rFonts w:asciiTheme="majorHAnsi" w:hAnsiTheme="majorHAnsi" w:cstheme="majorHAnsi"/>
                <w:b/>
                <w:bCs/>
                <w:color w:val="000000" w:themeColor="text1"/>
                <w:lang w:val="en-US"/>
              </w:rPr>
              <w:t xml:space="preserve">medio bajo </w:t>
            </w:r>
          </w:p>
        </w:tc>
      </w:tr>
      <w:tr w:rsidR="00B60AF6" w:rsidRPr="008B4A0A" w14:paraId="66DACB01" w14:textId="77777777" w:rsidTr="00A6194B">
        <w:tc>
          <w:tcPr>
            <w:tcW w:w="1956" w:type="dxa"/>
            <w:shd w:val="clear" w:color="auto" w:fill="B6DDE8" w:themeFill="accent5" w:themeFillTint="66"/>
          </w:tcPr>
          <w:p w14:paraId="28021B6C" w14:textId="77777777" w:rsidR="00B60AF6" w:rsidRPr="00E34AA2" w:rsidRDefault="00B60AF6" w:rsidP="00B65B17">
            <w:pPr>
              <w:rPr>
                <w:rFonts w:asciiTheme="majorHAnsi" w:eastAsia="Arial" w:hAnsiTheme="majorHAnsi" w:cstheme="majorHAnsi"/>
                <w:b/>
                <w:bCs/>
                <w:lang w:val="en-US"/>
              </w:rPr>
            </w:pPr>
            <w:r w:rsidRPr="00E34AA2">
              <w:rPr>
                <w:rFonts w:asciiTheme="majorHAnsi" w:eastAsia="Arial" w:hAnsiTheme="majorHAnsi" w:cstheme="majorHAnsi"/>
                <w:b/>
                <w:bCs/>
                <w:lang w:val="en-US"/>
              </w:rPr>
              <w:t xml:space="preserve">INV </w:t>
            </w:r>
          </w:p>
        </w:tc>
        <w:tc>
          <w:tcPr>
            <w:tcW w:w="1725" w:type="dxa"/>
          </w:tcPr>
          <w:p w14:paraId="5E93F913" w14:textId="1D35EDE4" w:rsidR="00B60AF6" w:rsidRPr="00E34AA2" w:rsidRDefault="00B60AF6" w:rsidP="00B65B17">
            <w:pPr>
              <w:rPr>
                <w:rFonts w:asciiTheme="majorHAnsi" w:hAnsiTheme="majorHAnsi" w:cstheme="majorHAnsi"/>
                <w:color w:val="000000" w:themeColor="text1"/>
                <w:lang w:val="en-US"/>
              </w:rPr>
            </w:pPr>
            <w:r w:rsidRPr="00D3108F">
              <w:rPr>
                <w:rFonts w:asciiTheme="majorHAnsi" w:hAnsiTheme="majorHAnsi" w:cstheme="majorHAnsi"/>
                <w:color w:val="000000" w:themeColor="text1"/>
                <w:lang w:val="en-US"/>
              </w:rPr>
              <w:t xml:space="preserve">95</w:t>
            </w:r>
          </w:p>
        </w:tc>
        <w:tc>
          <w:tcPr>
            <w:tcW w:w="2767" w:type="dxa"/>
          </w:tcPr>
          <w:p w14:paraId="1034C8B1" w14:textId="38F408D6" w:rsidR="00B60AF6" w:rsidRPr="00E34AA2" w:rsidRDefault="00B60AF6" w:rsidP="00B65B17">
            <w:pPr>
              <w:rPr>
                <w:rFonts w:asciiTheme="majorHAnsi" w:hAnsiTheme="majorHAnsi" w:cstheme="majorHAnsi"/>
                <w:color w:val="000000" w:themeColor="text1"/>
                <w:lang w:val="en-US"/>
              </w:rPr>
            </w:pPr>
            <w:r w:rsidRPr="00D3108F">
              <w:rPr>
                <w:rFonts w:asciiTheme="majorHAnsi" w:hAnsiTheme="majorHAnsi" w:cstheme="majorHAnsi"/>
                <w:color w:val="000000" w:themeColor="text1"/>
                <w:lang w:val="en-US"/>
              </w:rPr>
              <w:t xml:space="preserve">37</w:t>
            </w:r>
          </w:p>
        </w:tc>
        <w:tc>
          <w:tcPr>
            <w:tcW w:w="2380" w:type="dxa"/>
          </w:tcPr>
          <w:p w14:paraId="377A389E" w14:textId="0503DEC0" w:rsidR="00B60AF6" w:rsidRPr="00A6194B" w:rsidRDefault="00B60AF6" w:rsidP="00B65B17">
            <w:pPr>
              <w:rPr>
                <w:rFonts w:asciiTheme="majorHAnsi" w:hAnsiTheme="majorHAnsi" w:cstheme="majorHAnsi"/>
                <w:b/>
                <w:bCs/>
                <w:color w:val="000000" w:themeColor="text1"/>
                <w:lang w:val="en-US"/>
              </w:rPr>
            </w:pPr>
            <w:r w:rsidRPr="00A6194B">
              <w:rPr>
                <w:rFonts w:asciiTheme="majorHAnsi" w:hAnsiTheme="majorHAnsi" w:cstheme="majorHAnsi"/>
                <w:b/>
                <w:bCs/>
                <w:color w:val="000000" w:themeColor="text1"/>
                <w:lang w:val="en-US"/>
              </w:rPr>
              <w:t xml:space="preserve">promedio </w:t>
            </w:r>
          </w:p>
        </w:tc>
      </w:tr>
      <w:tr w:rsidR="00B60AF6" w:rsidRPr="008B4A0A" w14:paraId="1460C68B" w14:textId="77777777" w:rsidTr="00A6194B">
        <w:tc>
          <w:tcPr>
            <w:tcW w:w="1956" w:type="dxa"/>
            <w:shd w:val="clear" w:color="auto" w:fill="B6DDE8" w:themeFill="accent5" w:themeFillTint="66"/>
          </w:tcPr>
          <w:p w14:paraId="72AADBBF" w14:textId="77777777" w:rsidR="00B60AF6" w:rsidRPr="00E34AA2" w:rsidRDefault="00B60AF6" w:rsidP="00B65B17">
            <w:pPr>
              <w:rPr>
                <w:rFonts w:asciiTheme="majorHAnsi" w:eastAsia="Arial" w:hAnsiTheme="majorHAnsi" w:cstheme="majorHAnsi"/>
                <w:b/>
                <w:bCs/>
                <w:lang w:val="en-US"/>
              </w:rPr>
            </w:pPr>
            <w:r w:rsidRPr="00E34AA2">
              <w:rPr>
                <w:rFonts w:asciiTheme="majorHAnsi" w:eastAsia="Arial" w:hAnsiTheme="majorHAnsi" w:cstheme="majorHAnsi"/>
                <w:b/>
                <w:bCs/>
                <w:lang w:val="en-US"/>
              </w:rPr>
              <w:t xml:space="preserve">IHG </w:t>
            </w:r>
          </w:p>
        </w:tc>
        <w:tc>
          <w:tcPr>
            <w:tcW w:w="1725" w:type="dxa"/>
          </w:tcPr>
          <w:p w14:paraId="37A5A91F" w14:textId="00851989" w:rsidR="00B60AF6" w:rsidRPr="00E34AA2" w:rsidRDefault="00B60AF6" w:rsidP="00B65B17">
            <w:pPr>
              <w:rPr>
                <w:rFonts w:asciiTheme="majorHAnsi" w:hAnsiTheme="majorHAnsi" w:cstheme="majorHAnsi"/>
                <w:color w:val="000000" w:themeColor="text1"/>
                <w:lang w:val="en-US"/>
              </w:rPr>
            </w:pPr>
            <w:r w:rsidRPr="00D3108F">
              <w:rPr>
                <w:rFonts w:asciiTheme="majorHAnsi" w:hAnsiTheme="majorHAnsi" w:cstheme="majorHAnsi"/>
                <w:color w:val="000000" w:themeColor="text1"/>
                <w:lang w:val="en-US"/>
              </w:rPr>
              <w:t xml:space="preserve">101</w:t>
            </w:r>
          </w:p>
        </w:tc>
        <w:tc>
          <w:tcPr>
            <w:tcW w:w="2767" w:type="dxa"/>
          </w:tcPr>
          <w:p w14:paraId="1CCF45A2" w14:textId="0D314F93" w:rsidR="00B60AF6" w:rsidRPr="00E34AA2" w:rsidRDefault="00B60AF6" w:rsidP="00B65B17">
            <w:pPr>
              <w:rPr>
                <w:rFonts w:asciiTheme="majorHAnsi" w:hAnsiTheme="majorHAnsi" w:cstheme="majorHAnsi"/>
                <w:color w:val="000000" w:themeColor="text1"/>
                <w:lang w:val="en-US"/>
              </w:rPr>
            </w:pPr>
            <w:r w:rsidRPr="00D3108F">
              <w:rPr>
                <w:rFonts w:asciiTheme="majorHAnsi" w:hAnsiTheme="majorHAnsi" w:cstheme="majorHAnsi"/>
                <w:color w:val="000000" w:themeColor="text1"/>
                <w:lang w:val="en-US"/>
              </w:rPr>
              <w:t xml:space="preserve">53</w:t>
            </w:r>
          </w:p>
        </w:tc>
        <w:tc>
          <w:tcPr>
            <w:tcW w:w="2380" w:type="dxa"/>
          </w:tcPr>
          <w:p w14:paraId="56AF0BB3" w14:textId="77777777" w:rsidR="00B60AF6" w:rsidRPr="00A6194B" w:rsidRDefault="00B60AF6" w:rsidP="00B65B17">
            <w:pPr>
              <w:rPr>
                <w:rFonts w:asciiTheme="majorHAnsi" w:eastAsia="Arial" w:hAnsiTheme="majorHAnsi" w:cstheme="majorHAnsi"/>
                <w:b/>
                <w:bCs/>
                <w:lang w:val="en-US"/>
              </w:rPr>
            </w:pPr>
            <w:r w:rsidRPr="00A6194B">
              <w:rPr>
                <w:rFonts w:asciiTheme="majorHAnsi" w:hAnsiTheme="majorHAnsi" w:cstheme="majorHAnsi"/>
                <w:b/>
                <w:bCs/>
                <w:color w:val="000000" w:themeColor="text1"/>
                <w:lang w:val="en-US"/>
              </w:rPr>
              <w:t xml:space="preserve">promedio </w:t>
            </w:r>
          </w:p>
        </w:tc>
      </w:tr>
      <w:tr w:rsidR="00B60AF6" w:rsidRPr="008B4A0A" w14:paraId="5337BB11" w14:textId="77777777" w:rsidTr="00A6194B">
        <w:tc>
          <w:tcPr>
            <w:tcW w:w="1956" w:type="dxa"/>
            <w:shd w:val="clear" w:color="auto" w:fill="B6DDE8" w:themeFill="accent5" w:themeFillTint="66"/>
          </w:tcPr>
          <w:p w14:paraId="5FAD8747" w14:textId="77777777" w:rsidR="00B60AF6" w:rsidRPr="00E34AA2" w:rsidRDefault="00B60AF6" w:rsidP="00B65B17">
            <w:pPr>
              <w:rPr>
                <w:rFonts w:asciiTheme="majorHAnsi" w:eastAsia="Arial" w:hAnsiTheme="majorHAnsi" w:cstheme="majorHAnsi"/>
                <w:b/>
                <w:bCs/>
                <w:lang w:val="en-US"/>
              </w:rPr>
            </w:pPr>
            <w:r w:rsidRPr="00E34AA2">
              <w:rPr>
                <w:rFonts w:asciiTheme="majorHAnsi" w:eastAsia="Arial" w:hAnsiTheme="majorHAnsi" w:cstheme="majorHAnsi"/>
                <w:b/>
                <w:bCs/>
                <w:lang w:val="en-US"/>
              </w:rPr>
              <w:t xml:space="preserve">ICC </w:t>
            </w:r>
          </w:p>
        </w:tc>
        <w:tc>
          <w:tcPr>
            <w:tcW w:w="1725" w:type="dxa"/>
          </w:tcPr>
          <w:p w14:paraId="686F8F1E" w14:textId="37C673B9" w:rsidR="00B60AF6" w:rsidRPr="00E34AA2" w:rsidRDefault="00B60AF6" w:rsidP="00B65B17">
            <w:pPr>
              <w:rPr>
                <w:rFonts w:asciiTheme="majorHAnsi" w:hAnsiTheme="majorHAnsi" w:cstheme="majorHAnsi"/>
                <w:color w:val="000000" w:themeColor="text1"/>
                <w:lang w:val="en-US"/>
              </w:rPr>
            </w:pPr>
            <w:r w:rsidRPr="00D3108F">
              <w:rPr>
                <w:rFonts w:asciiTheme="majorHAnsi" w:hAnsiTheme="majorHAnsi" w:cstheme="majorHAnsi"/>
                <w:color w:val="000000" w:themeColor="text1"/>
                <w:lang w:val="en-US"/>
              </w:rPr>
              <w:t xml:space="preserve">91</w:t>
            </w:r>
          </w:p>
        </w:tc>
        <w:tc>
          <w:tcPr>
            <w:tcW w:w="2767" w:type="dxa"/>
          </w:tcPr>
          <w:p w14:paraId="162B2439" w14:textId="535263D3" w:rsidR="00B60AF6" w:rsidRPr="00E34AA2" w:rsidRDefault="00B60AF6" w:rsidP="00B65B17">
            <w:pPr>
              <w:rPr>
                <w:rFonts w:asciiTheme="majorHAnsi" w:hAnsiTheme="majorHAnsi" w:cstheme="majorHAnsi"/>
                <w:color w:val="000000" w:themeColor="text1"/>
                <w:lang w:val="en-US"/>
              </w:rPr>
            </w:pPr>
            <w:r w:rsidRPr="00D3108F">
              <w:rPr>
                <w:rFonts w:asciiTheme="majorHAnsi" w:hAnsiTheme="majorHAnsi" w:cstheme="majorHAnsi"/>
                <w:color w:val="000000" w:themeColor="text1"/>
                <w:lang w:val="en-US"/>
              </w:rPr>
              <w:t xml:space="preserve">27</w:t>
            </w:r>
          </w:p>
        </w:tc>
        <w:tc>
          <w:tcPr>
            <w:tcW w:w="2380" w:type="dxa"/>
          </w:tcPr>
          <w:p w14:paraId="39B4413E" w14:textId="1ACC6F1F" w:rsidR="00B60AF6" w:rsidRPr="00A6194B" w:rsidRDefault="00B60AF6" w:rsidP="00B65B17">
            <w:pPr>
              <w:rPr>
                <w:rFonts w:asciiTheme="majorHAnsi" w:hAnsiTheme="majorHAnsi" w:cstheme="majorHAnsi"/>
                <w:b/>
                <w:bCs/>
                <w:color w:val="000000" w:themeColor="text1"/>
                <w:lang w:val="en-US"/>
              </w:rPr>
            </w:pPr>
            <w:r w:rsidRPr="00A6194B">
              <w:rPr>
                <w:rFonts w:asciiTheme="majorHAnsi" w:hAnsiTheme="majorHAnsi" w:cstheme="majorHAnsi"/>
                <w:b/>
                <w:bCs/>
                <w:color w:val="000000" w:themeColor="text1"/>
                <w:lang w:val="en-US"/>
              </w:rPr>
              <w:t xml:space="preserve">promedio </w:t>
            </w:r>
          </w:p>
        </w:tc>
      </w:tr>
      <w:tr w:rsidR="00B60AF6" w:rsidRPr="00B60AF6" w14:paraId="5489FF7E" w14:textId="77777777" w:rsidTr="00A6194B">
        <w:tc>
          <w:tcPr>
            <w:tcW w:w="1956" w:type="dxa"/>
            <w:shd w:val="clear" w:color="auto" w:fill="B6DDE8" w:themeFill="accent5" w:themeFillTint="66"/>
          </w:tcPr>
          <w:p w14:paraId="1C106953" w14:textId="77777777" w:rsidR="00B60AF6" w:rsidRPr="00E34AA2" w:rsidRDefault="00B60AF6" w:rsidP="00B65B17">
            <w:pPr>
              <w:rPr>
                <w:rFonts w:asciiTheme="majorHAnsi" w:eastAsia="Arial" w:hAnsiTheme="majorHAnsi" w:cstheme="majorHAnsi"/>
                <w:b/>
                <w:bCs/>
              </w:rPr>
            </w:pPr>
            <w:r w:rsidRPr="00E34AA2">
              <w:rPr>
                <w:rFonts w:asciiTheme="majorHAnsi" w:eastAsia="Arial" w:hAnsiTheme="majorHAnsi" w:cstheme="majorHAnsi"/>
                <w:b/>
                <w:bCs/>
              </w:rPr>
              <w:t>CIT</w:t>
            </w:r>
          </w:p>
        </w:tc>
        <w:tc>
          <w:tcPr>
            <w:tcW w:w="1725" w:type="dxa"/>
          </w:tcPr>
          <w:p w14:paraId="2BF15963" w14:textId="2FCFA718" w:rsidR="00B60AF6" w:rsidRPr="00E34AA2" w:rsidRDefault="00B60AF6" w:rsidP="00B65B17">
            <w:pPr>
              <w:rPr>
                <w:rFonts w:asciiTheme="majorHAnsi" w:hAnsiTheme="majorHAnsi" w:cstheme="majorHAnsi"/>
                <w:color w:val="000000" w:themeColor="text1"/>
                <w:lang w:val="es-ES"/>
              </w:rPr>
            </w:pPr>
            <w:r w:rsidRPr="00B60AF6">
              <w:rPr>
                <w:rFonts w:asciiTheme="majorHAnsi" w:hAnsiTheme="majorHAnsi" w:cstheme="majorHAnsi"/>
                <w:color w:val="000000" w:themeColor="text1"/>
                <w:lang w:val="es-ES"/>
              </w:rPr>
              <w:t xml:space="preserve">99</w:t>
            </w:r>
          </w:p>
        </w:tc>
        <w:tc>
          <w:tcPr>
            <w:tcW w:w="2767" w:type="dxa"/>
          </w:tcPr>
          <w:p w14:paraId="22A24FF7" w14:textId="4C4A0B5A" w:rsidR="00B60AF6" w:rsidRPr="00E34AA2" w:rsidRDefault="00B60AF6" w:rsidP="00B65B17">
            <w:pPr>
              <w:rPr>
                <w:rFonts w:asciiTheme="majorHAnsi" w:hAnsiTheme="majorHAnsi" w:cstheme="majorHAnsi"/>
                <w:color w:val="000000" w:themeColor="text1"/>
                <w:lang w:val="es-ES"/>
              </w:rPr>
            </w:pPr>
            <w:r w:rsidRPr="00B60AF6">
              <w:rPr>
                <w:rFonts w:asciiTheme="majorHAnsi" w:hAnsiTheme="majorHAnsi" w:cstheme="majorHAnsi"/>
                <w:color w:val="000000" w:themeColor="text1"/>
                <w:lang w:val="es-ES"/>
              </w:rPr>
              <w:t xml:space="preserve">47</w:t>
            </w:r>
          </w:p>
        </w:tc>
        <w:tc>
          <w:tcPr>
            <w:tcW w:w="2380" w:type="dxa"/>
          </w:tcPr>
          <w:p w14:paraId="47E26D5A" w14:textId="77777777" w:rsidR="00B60AF6" w:rsidRPr="00A6194B" w:rsidRDefault="00B60AF6" w:rsidP="00B65B17">
            <w:pPr>
              <w:rPr>
                <w:rFonts w:asciiTheme="majorHAnsi" w:hAnsiTheme="majorHAnsi" w:cstheme="majorHAnsi"/>
                <w:b/>
                <w:bCs/>
                <w:color w:val="000000" w:themeColor="text1"/>
                <w:lang w:val="es-ES"/>
              </w:rPr>
            </w:pPr>
            <w:r w:rsidRPr="00A6194B">
              <w:rPr>
                <w:rFonts w:asciiTheme="majorHAnsi" w:hAnsiTheme="majorHAnsi" w:cstheme="majorHAnsi"/>
                <w:b/>
                <w:bCs/>
                <w:color w:val="000000" w:themeColor="text1"/>
                <w:lang w:val="es-ES"/>
              </w:rPr>
              <w:t xml:space="preserve">promedio </w:t>
            </w:r>
          </w:p>
        </w:tc>
      </w:tr>
    </w:tbl>
    <w:p>
      <w:r>
        <w:rPr>
          <w:b w:val="0"/>
        </w:rPr>
        <w:t xml:space="preserve"/>
      </w:r>
    </w:p>
    <w:p>
      <w:r>
        <w:rPr>
          <w:b w:val="0"/>
        </w:rPr>
        <w:t xml:space="preserve"/>
      </w:r>
    </w:p>
    <w:p>
      <w:r>
        <w:rPr>
          <w:b/>
        </w:rPr>
        <w:t>Intervalos de confianza por índice (WISC-V)</w:t>
      </w:r>
    </w:p>
    <w:tbl>
      <w:tblPr>
        <w:tblStyle w:val="TableGrid"/>
        <w:tblW w:type="auto" w:w="0"/>
        <w:tblLook w:firstColumn="1" w:firstRow="1" w:lastColumn="0" w:lastRow="0" w:noHBand="0" w:noVBand="1" w:val="04A0"/>
      </w:tblPr>
      <w:tblGrid>
        <w:gridCol w:w="2880"/>
        <w:gridCol w:w="2880"/>
        <w:gridCol w:w="2880"/>
      </w:tblGrid>
      <w:tr>
        <w:tc>
          <w:tcPr>
            <w:tcW w:type="dxa" w:w="2880"/>
            <w:shd w:val="clear" w:fill="FBD4B4"/>
          </w:tcPr>
          <w:p>
            <w:r>
              <w:rPr>
                <w:b/>
              </w:rPr>
              <w:t>Índice</w:t>
            </w:r>
          </w:p>
        </w:tc>
        <w:tc>
          <w:tcPr>
            <w:tcW w:type="dxa" w:w="2880"/>
            <w:shd w:val="clear" w:fill="FBD4B4"/>
          </w:tcPr>
          <w:p>
            <w:r>
              <w:rPr>
                <w:b/>
              </w:rPr>
              <w:t>IC 90%</w:t>
            </w:r>
          </w:p>
        </w:tc>
        <w:tc>
          <w:tcPr>
            <w:tcW w:type="dxa" w:w="2880"/>
            <w:shd w:val="clear" w:fill="FBD4B4"/>
          </w:tcPr>
          <w:p>
            <w:r>
              <w:rPr>
                <w:b/>
              </w:rPr>
              <w:t>IC 95%</w:t>
            </w:r>
          </w:p>
        </w:tc>
      </w:tr>
      <w:tr>
        <w:tc>
          <w:tcPr>
            <w:tcW w:type="dxa" w:w="2880"/>
          </w:tcPr>
          <w:p>
            <w:r>
              <w:t xml:space="preserve">Comprensión Verbal (ICV)</w:t>
            </w:r>
          </w:p>
        </w:tc>
        <w:tc>
          <w:tcPr>
            <w:tcW w:type="dxa" w:w="2880"/>
          </w:tcPr>
          <w:p>
            <w:r>
              <w:t xml:space="preserve">96 – 108</w:t>
            </w:r>
          </w:p>
        </w:tc>
        <w:tc>
          <w:tcPr>
            <w:tcW w:type="dxa" w:w="2880"/>
          </w:tcPr>
          <w:p>
            <w:r>
              <w:t xml:space="preserve">95 – 109</w:t>
            </w:r>
          </w:p>
        </w:tc>
      </w:tr>
      <w:tr>
        <w:tc>
          <w:tcPr>
            <w:tcW w:type="dxa" w:w="2880"/>
          </w:tcPr>
          <w:p>
            <w:r>
              <w:t xml:space="preserve">Visoespacial (IVE)</w:t>
            </w:r>
          </w:p>
        </w:tc>
        <w:tc>
          <w:tcPr>
            <w:tcW w:type="dxa" w:w="2880"/>
          </w:tcPr>
          <w:p>
            <w:r>
              <w:t xml:space="preserve">93 – 107</w:t>
            </w:r>
          </w:p>
        </w:tc>
        <w:tc>
          <w:tcPr>
            <w:tcW w:type="dxa" w:w="2880"/>
          </w:tcPr>
          <w:p>
            <w:r>
              <w:t xml:space="preserve">91 – 109</w:t>
            </w:r>
          </w:p>
        </w:tc>
      </w:tr>
      <w:tr>
        <w:tc>
          <w:tcPr>
            <w:tcW w:type="dxa" w:w="2880"/>
          </w:tcPr>
          <w:p>
            <w:r>
              <w:t xml:space="preserve">Razonamiento Fluido (IRF)</w:t>
            </w:r>
          </w:p>
        </w:tc>
        <w:tc>
          <w:tcPr>
            <w:tcW w:type="dxa" w:w="2880"/>
          </w:tcPr>
          <w:p>
            <w:r>
              <w:t xml:space="preserve">91 – 103</w:t>
            </w:r>
          </w:p>
        </w:tc>
        <w:tc>
          <w:tcPr>
            <w:tcW w:type="dxa" w:w="2880"/>
          </w:tcPr>
          <w:p>
            <w:r>
              <w:t xml:space="preserve">90 – 104</w:t>
            </w:r>
          </w:p>
        </w:tc>
      </w:tr>
      <w:tr>
        <w:tc>
          <w:tcPr>
            <w:tcW w:type="dxa" w:w="2880"/>
          </w:tcPr>
          <w:p>
            <w:r>
              <w:t xml:space="preserve">Memoria de Trabajo (IMT)</w:t>
            </w:r>
          </w:p>
        </w:tc>
        <w:tc>
          <w:tcPr>
            <w:tcW w:type="dxa" w:w="2880"/>
          </w:tcPr>
          <w:p>
            <w:r>
              <w:t xml:space="preserve">77 – 90</w:t>
            </w:r>
          </w:p>
        </w:tc>
        <w:tc>
          <w:tcPr>
            <w:tcW w:type="dxa" w:w="2880"/>
          </w:tcPr>
          <w:p>
            <w:r>
              <w:t xml:space="preserve">76 – 91</w:t>
            </w:r>
          </w:p>
        </w:tc>
      </w:tr>
      <w:tr>
        <w:tc>
          <w:tcPr>
            <w:tcW w:type="dxa" w:w="2880"/>
          </w:tcPr>
          <w:p>
            <w:r>
              <w:t xml:space="preserve">Velocidad de Procesamiento (IVP)</w:t>
            </w:r>
          </w:p>
        </w:tc>
        <w:tc>
          <w:tcPr>
            <w:tcW w:type="dxa" w:w="2880"/>
          </w:tcPr>
          <w:p>
            <w:r>
              <w:t xml:space="preserve">95 – 111</w:t>
            </w:r>
          </w:p>
        </w:tc>
        <w:tc>
          <w:tcPr>
            <w:tcW w:type="dxa" w:w="2880"/>
          </w:tcPr>
          <w:p>
            <w:r>
              <w:t xml:space="preserve">93 – 112</w:t>
            </w:r>
          </w:p>
        </w:tc>
      </w:tr>
      <w:tr>
        <w:tc>
          <w:tcPr>
            <w:tcW w:type="dxa" w:w="2880"/>
          </w:tcPr>
          <w:p>
            <w:r>
              <w:t xml:space="preserve">Razonamiento Cuantitativo (IRC)</w:t>
            </w:r>
          </w:p>
        </w:tc>
        <w:tc>
          <w:tcPr>
            <w:tcW w:type="dxa" w:w="2880"/>
          </w:tcPr>
          <w:p>
            <w:r>
              <w:t xml:space="preserve">91 – 103</w:t>
            </w:r>
          </w:p>
        </w:tc>
        <w:tc>
          <w:tcPr>
            <w:tcW w:type="dxa" w:w="2880"/>
          </w:tcPr>
          <w:p>
            <w:r>
              <w:t xml:space="preserve">90 – 104</w:t>
            </w:r>
          </w:p>
        </w:tc>
      </w:tr>
      <w:tr>
        <w:tc>
          <w:tcPr>
            <w:tcW w:type="dxa" w:w="2880"/>
          </w:tcPr>
          <w:p>
            <w:r>
              <w:t xml:space="preserve">Memoria de Trabajo Auditiva (IMTA)</w:t>
            </w:r>
          </w:p>
        </w:tc>
        <w:tc>
          <w:tcPr>
            <w:tcW w:type="dxa" w:w="2880"/>
          </w:tcPr>
          <w:p>
            <w:r>
              <w:t xml:space="preserve">78 – 90</w:t>
            </w:r>
          </w:p>
        </w:tc>
        <w:tc>
          <w:tcPr>
            <w:tcW w:type="dxa" w:w="2880"/>
          </w:tcPr>
          <w:p>
            <w:r>
              <w:t xml:space="preserve">77 – 91</w:t>
            </w:r>
          </w:p>
        </w:tc>
      </w:tr>
      <w:tr>
        <w:tc>
          <w:tcPr>
            <w:tcW w:type="dxa" w:w="2880"/>
          </w:tcPr>
          <w:p>
            <w:r>
              <w:t xml:space="preserve">No Verbal (INV)</w:t>
            </w:r>
          </w:p>
        </w:tc>
        <w:tc>
          <w:tcPr>
            <w:tcW w:type="dxa" w:w="2880"/>
          </w:tcPr>
          <w:p>
            <w:r>
              <w:t xml:space="preserve">90 – 100</w:t>
            </w:r>
          </w:p>
        </w:tc>
        <w:tc>
          <w:tcPr>
            <w:tcW w:type="dxa" w:w="2880"/>
          </w:tcPr>
          <w:p>
            <w:r>
              <w:t xml:space="preserve">89 – 101</w:t>
            </w:r>
          </w:p>
        </w:tc>
      </w:tr>
      <w:tr>
        <w:tc>
          <w:tcPr>
            <w:tcW w:type="dxa" w:w="2880"/>
          </w:tcPr>
          <w:p>
            <w:r>
              <w:t xml:space="preserve">Habilidad General (IHG)</w:t>
            </w:r>
          </w:p>
        </w:tc>
        <w:tc>
          <w:tcPr>
            <w:tcW w:type="dxa" w:w="2880"/>
          </w:tcPr>
          <w:p>
            <w:r>
              <w:t xml:space="preserve">96 – 106</w:t>
            </w:r>
          </w:p>
        </w:tc>
        <w:tc>
          <w:tcPr>
            <w:tcW w:type="dxa" w:w="2880"/>
          </w:tcPr>
          <w:p>
            <w:r>
              <w:t xml:space="preserve">95 – 107</w:t>
            </w:r>
          </w:p>
        </w:tc>
      </w:tr>
      <w:tr>
        <w:tc>
          <w:tcPr>
            <w:tcW w:type="dxa" w:w="2880"/>
          </w:tcPr>
          <w:p>
            <w:r>
              <w:t xml:space="preserve">Competencia Cognitiva (ICC)</w:t>
            </w:r>
          </w:p>
        </w:tc>
        <w:tc>
          <w:tcPr>
            <w:tcW w:type="dxa" w:w="2880"/>
          </w:tcPr>
          <w:p>
            <w:r>
              <w:t xml:space="preserve">85 – 98</w:t>
            </w:r>
          </w:p>
        </w:tc>
        <w:tc>
          <w:tcPr>
            <w:tcW w:type="dxa" w:w="2880"/>
          </w:tcPr>
          <w:p>
            <w:r>
              <w:t xml:space="preserve">84 – 99</w:t>
            </w:r>
          </w:p>
        </w:tc>
      </w:tr>
      <w:tr>
        <w:tc>
          <w:tcPr>
            <w:tcW w:type="dxa" w:w="2880"/>
          </w:tcPr>
          <w:p>
            <w:r>
              <w:t xml:space="preserve">Coeficiente Intelectual Total (CIT)</w:t>
            </w:r>
          </w:p>
        </w:tc>
        <w:tc>
          <w:tcPr>
            <w:tcW w:type="dxa" w:w="2880"/>
          </w:tcPr>
          <w:p>
            <w:r>
              <w:t xml:space="preserve">95 – 103</w:t>
            </w:r>
          </w:p>
        </w:tc>
        <w:tc>
          <w:tcPr>
            <w:tcW w:type="dxa" w:w="2880"/>
          </w:tcPr>
          <w:p>
            <w:r>
              <w:t xml:space="preserve">94 – 104</w:t>
            </w:r>
          </w:p>
        </w:tc>
      </w:tr>
    </w:tbl>
    <w:p>
      <w:r>
        <w:rPr>
          <w:b w:val="0"/>
        </w:rPr>
        <w:t xml:space="preserve"/>
      </w:r>
    </w:p>
    <w:p>
      <w:r>
        <w:rPr>
          <w:b w:val="0"/>
        </w:rPr>
        <w:t xml:space="preserve"/>
      </w:r>
    </w:p>
    <w:p>
      <w:r>
        <w:rPr>
          <w:b w:val="0"/>
        </w:rPr>
        <w:t xml:space="preserve"/>
      </w:r>
    </w:p>
    <w:p>
      <w:r>
        <w:rPr>
          <w:b/>
        </w:rPr>
        <w:t>Escalares por subprueba (WISC-V)</w:t>
      </w:r>
    </w:p>
    <w:tbl>
      <w:tblPr>
        <w:tblStyle w:val="TableGrid"/>
        <w:tblW w:type="auto" w:w="0"/>
        <w:tblLook w:firstColumn="1" w:firstRow="1" w:lastColumn="0" w:lastRow="0" w:noHBand="0" w:noVBand="1" w:val="04A0"/>
      </w:tblPr>
      <w:tblGrid>
        <w:gridCol w:w="4320"/>
        <w:gridCol w:w="4320"/>
      </w:tblGrid>
      <w:tr>
        <w:tc>
          <w:tcPr>
            <w:tcW w:type="dxa" w:w="4320"/>
            <w:shd w:val="clear" w:fill="FBD4B4"/>
          </w:tcPr>
          <w:p>
            <w:r>
              <w:rPr>
                <w:b/>
              </w:rPr>
              <w:t>Subprueba</w:t>
            </w:r>
          </w:p>
        </w:tc>
        <w:tc>
          <w:tcPr>
            <w:tcW w:type="dxa" w:w="4320"/>
            <w:shd w:val="clear" w:fill="FBD4B4"/>
          </w:tcPr>
          <w:p>
            <w:r>
              <w:rPr>
                <w:b/>
              </w:rPr>
              <w:t>Puntaje escalar</w:t>
            </w:r>
          </w:p>
        </w:tc>
      </w:tr>
      <w:tr>
        <w:tc>
          <w:tcPr>
            <w:tcW w:type="dxa" w:w="4320"/>
          </w:tcPr>
          <w:p>
            <w:r>
              <w:t xml:space="preserve">Cubos (CC)</w:t>
            </w:r>
          </w:p>
        </w:tc>
        <w:tc>
          <w:tcPr>
            <w:tcW w:type="dxa" w:w="4320"/>
          </w:tcPr>
          <w:p>
            <w:r>
              <w:t xml:space="preserve">11</w:t>
            </w:r>
          </w:p>
        </w:tc>
      </w:tr>
      <w:tr>
        <w:tc>
          <w:tcPr>
            <w:tcW w:type="dxa" w:w="4320"/>
          </w:tcPr>
          <w:p>
            <w:r>
              <w:t xml:space="preserve">Analogías (AN)</w:t>
            </w:r>
          </w:p>
        </w:tc>
        <w:tc>
          <w:tcPr>
            <w:tcW w:type="dxa" w:w="4320"/>
          </w:tcPr>
          <w:p>
            <w:r>
              <w:t xml:space="preserve">10</w:t>
            </w:r>
          </w:p>
        </w:tc>
      </w:tr>
      <w:tr>
        <w:tc>
          <w:tcPr>
            <w:tcW w:type="dxa" w:w="4320"/>
          </w:tcPr>
          <w:p>
            <w:r>
              <w:t xml:space="preserve">Retención de Dígitos (RD)</w:t>
            </w:r>
          </w:p>
        </w:tc>
        <w:tc>
          <w:tcPr>
            <w:tcW w:type="dxa" w:w="4320"/>
          </w:tcPr>
          <w:p>
            <w:r>
              <w:t xml:space="preserve">7</w:t>
            </w:r>
          </w:p>
        </w:tc>
      </w:tr>
      <w:tr>
        <w:tc>
          <w:tcPr>
            <w:tcW w:type="dxa" w:w="4320"/>
          </w:tcPr>
          <w:p>
            <w:r>
              <w:t xml:space="preserve">Matrices de Razonamiento (MR)</w:t>
            </w:r>
          </w:p>
        </w:tc>
        <w:tc>
          <w:tcPr>
            <w:tcW w:type="dxa" w:w="4320"/>
          </w:tcPr>
          <w:p>
            <w:r>
              <w:t xml:space="preserve">9</w:t>
            </w:r>
          </w:p>
        </w:tc>
      </w:tr>
      <w:tr>
        <w:tc>
          <w:tcPr>
            <w:tcW w:type="dxa" w:w="4320"/>
          </w:tcPr>
          <w:p>
            <w:r>
              <w:t xml:space="preserve">Vocabulario (VOC)</w:t>
            </w:r>
          </w:p>
        </w:tc>
        <w:tc>
          <w:tcPr>
            <w:tcW w:type="dxa" w:w="4320"/>
          </w:tcPr>
          <w:p>
            <w:r>
              <w:t xml:space="preserve">11</w:t>
            </w:r>
          </w:p>
        </w:tc>
      </w:tr>
      <w:tr>
        <w:tc>
          <w:tcPr>
            <w:tcW w:type="dxa" w:w="4320"/>
          </w:tcPr>
          <w:p>
            <w:r>
              <w:t xml:space="preserve">Aritmética (ARI)</w:t>
            </w:r>
          </w:p>
        </w:tc>
        <w:tc>
          <w:tcPr>
            <w:tcW w:type="dxa" w:w="4320"/>
          </w:tcPr>
          <w:p>
            <w:r>
              <w:t xml:space="preserve">9</w:t>
            </w:r>
          </w:p>
        </w:tc>
      </w:tr>
      <w:tr>
        <w:tc>
          <w:tcPr>
            <w:tcW w:type="dxa" w:w="4320"/>
          </w:tcPr>
          <w:p>
            <w:r>
              <w:t xml:space="preserve">Búsqueda de Símbolos (BS)</w:t>
            </w:r>
          </w:p>
        </w:tc>
        <w:tc>
          <w:tcPr>
            <w:tcW w:type="dxa" w:w="4320"/>
          </w:tcPr>
          <w:p>
            <w:r>
              <w:t xml:space="preserve">10</w:t>
            </w:r>
          </w:p>
        </w:tc>
      </w:tr>
      <w:tr>
        <w:tc>
          <w:tcPr>
            <w:tcW w:type="dxa" w:w="4320"/>
          </w:tcPr>
          <w:p>
            <w:r>
              <w:t xml:space="preserve">Rompecabezas Visuales (RV)</w:t>
            </w:r>
          </w:p>
        </w:tc>
        <w:tc>
          <w:tcPr>
            <w:tcW w:type="dxa" w:w="4320"/>
          </w:tcPr>
          <w:p>
            <w:r>
              <w:t xml:space="preserve">9</w:t>
            </w:r>
          </w:p>
        </w:tc>
      </w:tr>
      <w:tr>
        <w:tc>
          <w:tcPr>
            <w:tcW w:type="dxa" w:w="4320"/>
          </w:tcPr>
          <w:p>
            <w:r>
              <w:t xml:space="preserve">Información (In)</w:t>
            </w:r>
          </w:p>
        </w:tc>
        <w:tc>
          <w:tcPr>
            <w:tcW w:type="dxa" w:w="4320"/>
          </w:tcPr>
          <w:p>
            <w:r>
              <w:t xml:space="preserve">11</w:t>
            </w:r>
          </w:p>
        </w:tc>
      </w:tr>
      <w:tr>
        <w:tc>
          <w:tcPr>
            <w:tcW w:type="dxa" w:w="4320"/>
          </w:tcPr>
          <w:p>
            <w:r>
              <w:t xml:space="preserve">Claves (Cla)</w:t>
            </w:r>
          </w:p>
        </w:tc>
        <w:tc>
          <w:tcPr>
            <w:tcW w:type="dxa" w:w="4320"/>
          </w:tcPr>
          <w:p>
            <w:r>
              <w:t xml:space="preserve">11</w:t>
            </w:r>
          </w:p>
        </w:tc>
      </w:tr>
      <w:tr>
        <w:tc>
          <w:tcPr>
            <w:tcW w:type="dxa" w:w="4320"/>
          </w:tcPr>
          <w:p>
            <w:r>
              <w:t xml:space="preserve">Secuenciación Letras-Números (SLN)</w:t>
            </w:r>
          </w:p>
        </w:tc>
        <w:tc>
          <w:tcPr>
            <w:tcW w:type="dxa" w:w="4320"/>
          </w:tcPr>
          <w:p>
            <w:r>
              <w:t xml:space="preserve">7</w:t>
            </w:r>
          </w:p>
        </w:tc>
      </w:tr>
      <w:tr>
        <w:tc>
          <w:tcPr>
            <w:tcW w:type="dxa" w:w="4320"/>
          </w:tcPr>
          <w:p>
            <w:r>
              <w:t xml:space="preserve">Balanzas (Bal)</w:t>
            </w:r>
          </w:p>
        </w:tc>
        <w:tc>
          <w:tcPr>
            <w:tcW w:type="dxa" w:w="4320"/>
          </w:tcPr>
          <w:p>
            <w:r>
              <w:t xml:space="preserve">10</w:t>
            </w:r>
          </w:p>
        </w:tc>
      </w:tr>
      <w:tr>
        <w:tc>
          <w:tcPr>
            <w:tcW w:type="dxa" w:w="4320"/>
          </w:tcPr>
          <w:p>
            <w:r>
              <w:t xml:space="preserve">Comprensión (Com)</w:t>
            </w:r>
          </w:p>
        </w:tc>
        <w:tc>
          <w:tcPr>
            <w:tcW w:type="dxa" w:w="4320"/>
          </w:tcPr>
          <w:p>
            <w:r>
              <w:t xml:space="preserve">10</w:t>
            </w:r>
          </w:p>
        </w:tc>
      </w:tr>
      <w:tr>
        <w:tc>
          <w:tcPr>
            <w:tcW w:type="dxa" w:w="4320"/>
          </w:tcPr>
          <w:p>
            <w:r>
              <w:t xml:space="preserve">Cancelación (Can)</w:t>
            </w:r>
          </w:p>
        </w:tc>
        <w:tc>
          <w:tcPr>
            <w:tcW w:type="dxa" w:w="4320"/>
          </w:tcPr>
          <w:p>
            <w:r>
              <w:t xml:space="preserve">9</w:t>
            </w:r>
          </w:p>
        </w:tc>
      </w:tr>
      <w:tr>
        <w:tc>
          <w:tcPr>
            <w:tcW w:type="dxa" w:w="4320"/>
          </w:tcPr>
          <w:p>
            <w:r>
              <w:t xml:space="preserve">Retención de Imágenes (RI)</w:t>
            </w:r>
          </w:p>
        </w:tc>
        <w:tc>
          <w:tcPr>
            <w:tcW w:type="dxa" w:w="4320"/>
          </w:tcPr>
          <w:p>
            <w:r>
              <w:t xml:space="preserve">7</w:t>
            </w:r>
          </w:p>
        </w:tc>
      </w:tr>
    </w:tbl>
    <w:p>
      <w:r>
        <w:rPr>
          <w:b w:val="0"/>
        </w:rPr>
        <w:t xml:space="preserve"/>
      </w:r>
    </w:p>
    <w:p>
      <w:r>
        <w:rPr>
          <w:b w:val="0"/>
        </w:rPr>
        <w:t xml:space="preserve"/>
      </w:r>
    </w:p>
    <w:p>
      <w:r>
        <w:rPr>
          <w:b/>
        </w:rPr>
        <w:t>Análisis de factores por índice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fill="FBD4B4"/>
          </w:tcPr>
          <w:p>
            <w:r>
              <w:rPr>
                <w:b/>
              </w:rPr>
              <w:t>Índice</w:t>
            </w:r>
          </w:p>
        </w:tc>
        <w:tc>
          <w:tcPr>
            <w:tcW w:type="dxa" w:w="2160"/>
            <w:shd w:val="clear" w:fill="FBD4B4"/>
          </w:tcPr>
          <w:p>
            <w:r>
              <w:rPr>
                <w:b/>
              </w:rPr>
              <w:t>Categoría</w:t>
            </w:r>
          </w:p>
        </w:tc>
        <w:tc>
          <w:tcPr>
            <w:tcW w:type="dxa" w:w="2160"/>
            <w:shd w:val="clear" w:fill="FBD4B4"/>
          </w:tcPr>
          <w:p>
            <w:r>
              <w:rPr>
                <w:b/>
              </w:rPr>
              <w:t>CI</w:t>
            </w:r>
          </w:p>
        </w:tc>
        <w:tc>
          <w:tcPr>
            <w:tcW w:type="dxa" w:w="2160"/>
            <w:shd w:val="clear" w:fill="FBD4B4"/>
          </w:tcPr>
          <w:p>
            <w:r>
              <w:rPr>
                <w:b/>
              </w:rPr>
              <w:t>Descripción</w:t>
            </w:r>
          </w:p>
        </w:tc>
      </w:tr>
      <w:tr>
        <w:tc>
          <w:tcPr>
            <w:tcW w:type="dxa" w:w="2160"/>
          </w:tcPr>
          <w:p>
            <w:r>
              <w:t xml:space="preserve">Comprensión Verbal (ICV)</w:t>
            </w:r>
          </w:p>
        </w:tc>
        <w:tc>
          <w:tcPr>
            <w:tcW w:type="dxa" w:w="2160"/>
          </w:tcPr>
          <w:p>
            <w:r>
              <w:t xml:space="preserve">promedio</w:t>
            </w:r>
          </w:p>
        </w:tc>
        <w:tc>
          <w:tcPr>
            <w:tcW w:type="dxa" w:w="2160"/>
          </w:tcPr>
          <w:p>
            <w:r>
              <w:t xml:space="preserve">102</w:t>
            </w:r>
          </w:p>
        </w:tc>
        <w:tc>
          <w:tcPr>
            <w:tcW w:type="dxa" w:w="2160"/>
          </w:tcPr>
          <w:p>
            <w:r>
              <w:t xml:space="preserve">Las funciones de razonamiento verbal, adquisición en el conocimiento del lenguaje, recuperación de información adquirida, resolución de problemas, conocimiento de comunicación efectiva</w:t>
            </w:r>
          </w:p>
        </w:tc>
      </w:tr>
      <w:tr>
        <w:tc>
          <w:tcPr>
            <w:tcW w:type="dxa" w:w="2160"/>
          </w:tcPr>
          <w:p>
            <w:r>
              <w:t xml:space="preserve">Visoespacial (IVE)</w:t>
            </w:r>
          </w:p>
        </w:tc>
        <w:tc>
          <w:tcPr>
            <w:tcW w:type="dxa" w:w="2160"/>
          </w:tcPr>
          <w:p>
            <w:r>
              <w:t xml:space="preserve">promedio</w:t>
            </w:r>
          </w:p>
        </w:tc>
        <w:tc>
          <w:tcPr>
            <w:tcW w:type="dxa" w:w="2160"/>
          </w:tcPr>
          <w:p>
            <w:r>
              <w:t xml:space="preserve">100</w:t>
            </w:r>
          </w:p>
        </w:tc>
        <w:tc>
          <w:tcPr>
            <w:tcW w:type="dxa" w:w="2160"/>
          </w:tcPr>
          <w:p>
            <w:r>
              <w:t xml:space="preserve">Las funciones de razonamiento visoespacial, integración y síntesis de relaciones parte-todo, atención a detalles, visuales, integración visomotora</w:t>
            </w:r>
          </w:p>
        </w:tc>
      </w:tr>
      <w:tr>
        <w:tc>
          <w:tcPr>
            <w:tcW w:type="dxa" w:w="2160"/>
          </w:tcPr>
          <w:p>
            <w:r>
              <w:t xml:space="preserve">Razonamiento Fluido (IRF)</w:t>
            </w:r>
          </w:p>
        </w:tc>
        <w:tc>
          <w:tcPr>
            <w:tcW w:type="dxa" w:w="2160"/>
          </w:tcPr>
          <w:p>
            <w:r>
              <w:t xml:space="preserve">promedio</w:t>
            </w:r>
          </w:p>
        </w:tc>
        <w:tc>
          <w:tcPr>
            <w:tcW w:type="dxa" w:w="2160"/>
          </w:tcPr>
          <w:p>
            <w:r>
              <w:t xml:space="preserve">97</w:t>
            </w:r>
          </w:p>
        </w:tc>
        <w:tc>
          <w:tcPr>
            <w:tcW w:type="dxa" w:w="2160"/>
          </w:tcPr>
          <w:p>
            <w:r>
              <w:t xml:space="preserve">La habilidad para detectar relaciones conceptuales subyacentes entre objetos visuales y usar el razonamiento para identificar reglas y aplicarlas, razonamiento cuantitativo e inductivo, procesamiento simultáneo y pensamiento abstracto</w:t>
            </w:r>
          </w:p>
        </w:tc>
      </w:tr>
      <w:tr>
        <w:tc>
          <w:tcPr>
            <w:tcW w:type="dxa" w:w="2160"/>
          </w:tcPr>
          <w:p>
            <w:r>
              <w:t xml:space="preserve">Memoria de Trabajo (IMT)</w:t>
            </w:r>
          </w:p>
        </w:tc>
        <w:tc>
          <w:tcPr>
            <w:tcW w:type="dxa" w:w="2160"/>
          </w:tcPr>
          <w:p>
            <w:r>
              <w:t xml:space="preserve">medio bajo</w:t>
            </w:r>
          </w:p>
        </w:tc>
        <w:tc>
          <w:tcPr>
            <w:tcW w:type="dxa" w:w="2160"/>
          </w:tcPr>
          <w:p>
            <w:r>
              <w:t xml:space="preserve">82</w:t>
            </w:r>
          </w:p>
        </w:tc>
        <w:tc>
          <w:tcPr>
            <w:tcW w:type="dxa" w:w="2160"/>
          </w:tcPr>
          <w:p>
            <w:r>
              <w:t xml:space="preserve">La habilidad para registrar, mantener y manipular información visual y auditiva en la conciencia para resolver problemas</w:t>
            </w:r>
          </w:p>
        </w:tc>
      </w:tr>
      <w:tr>
        <w:tc>
          <w:tcPr>
            <w:tcW w:type="dxa" w:w="2160"/>
          </w:tcPr>
          <w:p>
            <w:r>
              <w:t xml:space="preserve">Velocidad de Procesamiento (IVP)</w:t>
            </w:r>
          </w:p>
        </w:tc>
        <w:tc>
          <w:tcPr>
            <w:tcW w:type="dxa" w:w="2160"/>
          </w:tcPr>
          <w:p>
            <w:r>
              <w:t xml:space="preserve">promedio</w:t>
            </w:r>
          </w:p>
        </w:tc>
        <w:tc>
          <w:tcPr>
            <w:tcW w:type="dxa" w:w="2160"/>
          </w:tcPr>
          <w:p>
            <w:r>
              <w:t xml:space="preserve">103</w:t>
            </w:r>
          </w:p>
        </w:tc>
        <w:tc>
          <w:tcPr>
            <w:tcW w:type="dxa" w:w="2160"/>
          </w:tcPr>
          <w:p>
            <w:r>
              <w:t xml:space="preserve">Las funciones de velocidad y precisión para identificar estímulos visuales, tomar e implementar decisiones, escaneo visual, discriminación visual, memoria visual a corto plazo, coordinación visomotora, procesos atencionales</w:t>
            </w:r>
          </w:p>
        </w:tc>
      </w:tr>
      <w:tr>
        <w:tc>
          <w:tcPr>
            <w:tcW w:type="dxa" w:w="2160"/>
          </w:tcPr>
          <w:p>
            <w:r>
              <w:t xml:space="preserve">Razonamiento Cuantitativo (IRC)</w:t>
            </w:r>
          </w:p>
        </w:tc>
        <w:tc>
          <w:tcPr>
            <w:tcW w:type="dxa" w:w="2160"/>
          </w:tcPr>
          <w:p>
            <w:r>
              <w:t xml:space="preserve">promedio</w:t>
            </w:r>
          </w:p>
        </w:tc>
        <w:tc>
          <w:tcPr>
            <w:tcW w:type="dxa" w:w="2160"/>
          </w:tcPr>
          <w:p>
            <w:r>
              <w:t xml:space="preserve">97</w:t>
            </w:r>
          </w:p>
        </w:tc>
        <w:tc>
          <w:tcPr>
            <w:tcW w:type="dxa" w:w="2160"/>
          </w:tcPr>
          <w:p>
            <w:r>
              <w:t xml:space="preserve">La habilidad para realizar operaciones matemáticas y entender relaciones de tipo cuantitativo.</w:t>
            </w:r>
          </w:p>
        </w:tc>
      </w:tr>
      <w:tr>
        <w:tc>
          <w:tcPr>
            <w:tcW w:type="dxa" w:w="2160"/>
          </w:tcPr>
          <w:p>
            <w:r>
              <w:t xml:space="preserve">Memoria de Trabajo Auditiva (IMTA)</w:t>
            </w:r>
          </w:p>
        </w:tc>
        <w:tc>
          <w:tcPr>
            <w:tcW w:type="dxa" w:w="2160"/>
          </w:tcPr>
          <w:p>
            <w:r>
              <w:t xml:space="preserve">medio bajo</w:t>
            </w:r>
          </w:p>
        </w:tc>
        <w:tc>
          <w:tcPr>
            <w:tcW w:type="dxa" w:w="2160"/>
          </w:tcPr>
          <w:p>
            <w:r>
              <w:t xml:space="preserve">83</w:t>
            </w:r>
          </w:p>
        </w:tc>
        <w:tc>
          <w:tcPr>
            <w:tcW w:type="dxa" w:w="2160"/>
          </w:tcPr>
          <w:p>
            <w:r>
              <w:t xml:space="preserve">La habilidad para registrar, mantener y operar con información presentada en forma verbal</w:t>
            </w:r>
          </w:p>
        </w:tc>
      </w:tr>
      <w:tr>
        <w:tc>
          <w:tcPr>
            <w:tcW w:type="dxa" w:w="2160"/>
          </w:tcPr>
          <w:p>
            <w:r>
              <w:t xml:space="preserve">No Verbal (INV)</w:t>
            </w:r>
          </w:p>
        </w:tc>
        <w:tc>
          <w:tcPr>
            <w:tcW w:type="dxa" w:w="2160"/>
          </w:tcPr>
          <w:p>
            <w:r>
              <w:t xml:space="preserve">promedio</w:t>
            </w:r>
          </w:p>
        </w:tc>
        <w:tc>
          <w:tcPr>
            <w:tcW w:type="dxa" w:w="2160"/>
          </w:tcPr>
          <w:p>
            <w:r>
              <w:t xml:space="preserve">95</w:t>
            </w:r>
          </w:p>
        </w:tc>
        <w:tc>
          <w:tcPr>
            <w:tcW w:type="dxa" w:w="2160"/>
          </w:tcPr>
          <w:p>
            <w:r>
              <w:t xml:space="preserve">La habilidad para operar en forma efectiva con información visual</w:t>
            </w:r>
          </w:p>
        </w:tc>
      </w:tr>
      <w:tr>
        <w:tc>
          <w:tcPr>
            <w:tcW w:type="dxa" w:w="2160"/>
          </w:tcPr>
          <w:p>
            <w:r>
              <w:t xml:space="preserve">Habilidad General (IHG)</w:t>
            </w:r>
          </w:p>
        </w:tc>
        <w:tc>
          <w:tcPr>
            <w:tcW w:type="dxa" w:w="2160"/>
          </w:tcPr>
          <w:p>
            <w:r>
              <w:t xml:space="preserve">promedio</w:t>
            </w:r>
          </w:p>
        </w:tc>
        <w:tc>
          <w:tcPr>
            <w:tcW w:type="dxa" w:w="2160"/>
          </w:tcPr>
          <w:p>
            <w:r>
              <w:t xml:space="preserve">101</w:t>
            </w:r>
          </w:p>
        </w:tc>
        <w:tc>
          <w:tcPr>
            <w:tcW w:type="dxa" w:w="2160"/>
          </w:tcPr>
          <w:p>
            <w:r>
              <w:t xml:space="preserve">La habilidad cognitiva general sin tanta dependencia de la memoria de trabajo y velocidad de procesamiento, es decir razonamiento abstracto y conceptual, razonamiento visoperceptivo y espacial, resolución de problemas verbales</w:t>
            </w:r>
          </w:p>
        </w:tc>
      </w:tr>
      <w:tr>
        <w:tc>
          <w:tcPr>
            <w:tcW w:type="dxa" w:w="2160"/>
          </w:tcPr>
          <w:p>
            <w:r>
              <w:t xml:space="preserve">Competencia Cognitiva (ICC)</w:t>
            </w:r>
          </w:p>
        </w:tc>
        <w:tc>
          <w:tcPr>
            <w:tcW w:type="dxa" w:w="2160"/>
          </w:tcPr>
          <w:p>
            <w:r>
              <w:t xml:space="preserve">promedio</w:t>
            </w:r>
          </w:p>
        </w:tc>
        <w:tc>
          <w:tcPr>
            <w:tcW w:type="dxa" w:w="2160"/>
          </w:tcPr>
          <w:p>
            <w:r>
              <w:t xml:space="preserve">91</w:t>
            </w:r>
          </w:p>
        </w:tc>
        <w:tc>
          <w:tcPr>
            <w:tcW w:type="dxa" w:w="2160"/>
          </w:tcPr>
          <w:p>
            <w:r>
              <w:t xml:space="preserve">La eficiencia con la que se procesa la información para aprender, manipular y procesar información,  resolver problemas y razonar en forma abstracta</w:t>
            </w:r>
          </w:p>
        </w:tc>
      </w:tr>
    </w:tbl>
    <w:p>
      <w:r>
        <w:rPr>
          <w:b w:val="0"/>
        </w:rPr>
        <w:t xml:space="preserve"/>
      </w:r>
    </w:p>
    <w:p>
      <w:r>
        <w:rPr>
          <w:b w:val="0"/>
        </w:rPr>
        <w:t xml:space="preserve"/>
      </w:r>
    </w:p>
    <w:p>
      <w:r>
        <w:rPr>
          <w:b/>
        </w:rPr>
        <w:t>Discrepancias entre índices (detalle)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fill="FBD4B4"/>
          </w:tcPr>
          <w:p>
            <w:r>
              <w:rPr>
                <w:b/>
              </w:rPr>
              <w:t>Comparación</w:t>
            </w:r>
          </w:p>
        </w:tc>
        <w:tc>
          <w:tcPr>
            <w:tcW w:type="dxa" w:w="1234"/>
            <w:shd w:val="clear" w:fill="FBD4B4"/>
          </w:tcPr>
          <w:p>
            <w:r>
              <w:rPr>
                <w:b/>
              </w:rPr>
              <w:t>Ámbito</w:t>
            </w:r>
          </w:p>
        </w:tc>
        <w:tc>
          <w:tcPr>
            <w:tcW w:type="dxa" w:w="1234"/>
            <w:shd w:val="clear" w:fill="FBD4B4"/>
          </w:tcPr>
          <w:p>
            <w:r>
              <w:rPr>
                <w:b/>
              </w:rPr>
              <w:t>Diferencia</w:t>
            </w:r>
          </w:p>
        </w:tc>
        <w:tc>
          <w:tcPr>
            <w:tcW w:type="dxa" w:w="1234"/>
            <w:shd w:val="clear" w:fill="FBD4B4"/>
          </w:tcPr>
          <w:p>
            <w:r>
              <w:rPr>
                <w:b/>
              </w:rPr>
              <w:t>Dirección</w:t>
            </w:r>
          </w:p>
        </w:tc>
        <w:tc>
          <w:tcPr>
            <w:tcW w:type="dxa" w:w="1234"/>
            <w:shd w:val="clear" w:fill="FBD4B4"/>
          </w:tcPr>
          <w:p>
            <w:r>
              <w:rPr>
                <w:b/>
              </w:rPr>
              <w:t>¿Significativa?</w:t>
            </w:r>
          </w:p>
        </w:tc>
        <w:tc>
          <w:tcPr>
            <w:tcW w:type="dxa" w:w="1234"/>
            <w:shd w:val="clear" w:fill="FBD4B4"/>
          </w:tcPr>
          <w:p>
            <w:r>
              <w:rPr>
                <w:b/>
              </w:rPr>
              <w:t>Nivel</w:t>
            </w:r>
          </w:p>
        </w:tc>
        <w:tc>
          <w:tcPr>
            <w:tcW w:type="dxa" w:w="1234"/>
            <w:shd w:val="clear" w:fill="FBD4B4"/>
          </w:tcPr>
          <w:p>
            <w:r>
              <w:rPr>
                <w:b/>
              </w:rPr>
              <w:t>Tasa base</w:t>
            </w:r>
          </w:p>
        </w:tc>
      </w:tr>
      <w:tr>
        <w:tc>
          <w:tcPr>
            <w:tcW w:type="dxa" w:w="1234"/>
          </w:tcPr>
          <w:p>
            <w:r>
              <w:t xml:space="preserve">ICV-IMT</w:t>
            </w:r>
          </w:p>
        </w:tc>
        <w:tc>
          <w:tcPr>
            <w:tcW w:type="dxa" w:w="1234"/>
          </w:tcPr>
          <w:p>
            <w:r>
              <w:t xml:space="preserve">indices_primarios</w:t>
            </w:r>
          </w:p>
        </w:tc>
        <w:tc>
          <w:tcPr>
            <w:tcW w:type="dxa" w:w="1234"/>
          </w:tcPr>
          <w:p>
            <w:r>
              <w:t xml:space="preserve">20</w:t>
            </w:r>
          </w:p>
        </w:tc>
        <w:tc>
          <w:tcPr>
            <w:tcW w:type="dxa" w:w="1234"/>
          </w:tcPr>
          <w:p>
            <w:r>
              <w:t xml:space="preserve">Comprensión Verbal &gt; Memoria de Trabajo</w:t>
            </w:r>
          </w:p>
        </w:tc>
        <w:tc>
          <w:tcPr>
            <w:tcW w:type="dxa" w:w="1234"/>
          </w:tcPr>
          <w:p>
            <w:r>
              <w:t xml:space="preserve">Sí</w:t>
            </w:r>
          </w:p>
        </w:tc>
        <w:tc>
          <w:tcPr>
            <w:tcW w:type="dxa" w:w="1234"/>
          </w:tcPr>
          <w:p>
            <w:r>
              <w:t xml:space="preserve">0.01</w:t>
            </w:r>
          </w:p>
        </w:tc>
        <w:tc>
          <w:tcPr>
            <w:tcW w:type="dxa" w:w="1234"/>
          </w:tcPr>
          <w:p>
            <w:r>
              <w:t xml:space="preserve">9.4</w:t>
            </w:r>
          </w:p>
        </w:tc>
      </w:tr>
      <w:tr>
        <w:tc>
          <w:tcPr>
            <w:tcW w:type="dxa" w:w="1234"/>
          </w:tcPr>
          <w:p>
            <w:r>
              <w:t xml:space="preserve">IVE-IMT</w:t>
            </w:r>
          </w:p>
        </w:tc>
        <w:tc>
          <w:tcPr>
            <w:tcW w:type="dxa" w:w="1234"/>
          </w:tcPr>
          <w:p>
            <w:r>
              <w:t xml:space="preserve">indices_primarios</w:t>
            </w:r>
          </w:p>
        </w:tc>
        <w:tc>
          <w:tcPr>
            <w:tcW w:type="dxa" w:w="1234"/>
          </w:tcPr>
          <w:p>
            <w:r>
              <w:t xml:space="preserve">18</w:t>
            </w:r>
          </w:p>
        </w:tc>
        <w:tc>
          <w:tcPr>
            <w:tcW w:type="dxa" w:w="1234"/>
          </w:tcPr>
          <w:p>
            <w:r>
              <w:t xml:space="preserve">Visoespacial &gt; Memoria de Trabajo</w:t>
            </w:r>
          </w:p>
        </w:tc>
        <w:tc>
          <w:tcPr>
            <w:tcW w:type="dxa" w:w="1234"/>
          </w:tcPr>
          <w:p>
            <w:r>
              <w:t xml:space="preserve">Sí</w:t>
            </w:r>
          </w:p>
        </w:tc>
        <w:tc>
          <w:tcPr>
            <w:tcW w:type="dxa" w:w="1234"/>
          </w:tcPr>
          <w:p>
            <w:r>
              <w:t xml:space="preserve">0.01</w:t>
            </w:r>
          </w:p>
        </w:tc>
        <w:tc>
          <w:tcPr>
            <w:tcW w:type="dxa" w:w="1234"/>
          </w:tcPr>
          <w:p>
            <w:r>
              <w:t xml:space="preserve">11.3</w:t>
            </w:r>
          </w:p>
        </w:tc>
      </w:tr>
      <w:tr>
        <w:tc>
          <w:tcPr>
            <w:tcW w:type="dxa" w:w="1234"/>
          </w:tcPr>
          <w:p>
            <w:r>
              <w:t xml:space="preserve">IRF-IMT</w:t>
            </w:r>
          </w:p>
        </w:tc>
        <w:tc>
          <w:tcPr>
            <w:tcW w:type="dxa" w:w="1234"/>
          </w:tcPr>
          <w:p>
            <w:r>
              <w:t xml:space="preserve">indices_primarios</w:t>
            </w:r>
          </w:p>
        </w:tc>
        <w:tc>
          <w:tcPr>
            <w:tcW w:type="dxa" w:w="1234"/>
          </w:tcPr>
          <w:p>
            <w:r>
              <w:t xml:space="preserve">15</w:t>
            </w:r>
          </w:p>
        </w:tc>
        <w:tc>
          <w:tcPr>
            <w:tcW w:type="dxa" w:w="1234"/>
          </w:tcPr>
          <w:p>
            <w:r>
              <w:t xml:space="preserve">Razonamiento Fluido &gt; Memoria de Trabajo</w:t>
            </w:r>
          </w:p>
        </w:tc>
        <w:tc>
          <w:tcPr>
            <w:tcW w:type="dxa" w:w="1234"/>
          </w:tcPr>
          <w:p>
            <w:r>
              <w:t xml:space="preserve">Sí</w:t>
            </w:r>
          </w:p>
        </w:tc>
        <w:tc>
          <w:tcPr>
            <w:tcW w:type="dxa" w:w="1234"/>
          </w:tcPr>
          <w:p>
            <w:r>
              <w:t xml:space="preserve">0.01</w:t>
            </w:r>
          </w:p>
        </w:tc>
        <w:tc>
          <w:tcPr>
            <w:tcW w:type="dxa" w:w="1234"/>
          </w:tcPr>
          <w:p>
            <w:r>
              <w:t xml:space="preserve">16.8</w:t>
            </w:r>
          </w:p>
        </w:tc>
      </w:tr>
      <w:tr>
        <w:tc>
          <w:tcPr>
            <w:tcW w:type="dxa" w:w="1234"/>
          </w:tcPr>
          <w:p>
            <w:r>
              <w:t xml:space="preserve">IMT-IVP</w:t>
            </w:r>
          </w:p>
        </w:tc>
        <w:tc>
          <w:tcPr>
            <w:tcW w:type="dxa" w:w="1234"/>
          </w:tcPr>
          <w:p>
            <w:r>
              <w:t xml:space="preserve">indices_primarios</w:t>
            </w:r>
          </w:p>
        </w:tc>
        <w:tc>
          <w:tcPr>
            <w:tcW w:type="dxa" w:w="1234"/>
          </w:tcPr>
          <w:p>
            <w:r>
              <w:t xml:space="preserve">21</w:t>
            </w:r>
          </w:p>
        </w:tc>
        <w:tc>
          <w:tcPr>
            <w:tcW w:type="dxa" w:w="1234"/>
          </w:tcPr>
          <w:p>
            <w:r>
              <w:t xml:space="preserve">Memoria de Trabajo &lt; Velocidad de Procesamiento</w:t>
            </w:r>
          </w:p>
        </w:tc>
        <w:tc>
          <w:tcPr>
            <w:tcW w:type="dxa" w:w="1234"/>
          </w:tcPr>
          <w:p>
            <w:r>
              <w:t xml:space="preserve">Sí</w:t>
            </w:r>
          </w:p>
        </w:tc>
        <w:tc>
          <w:tcPr>
            <w:tcW w:type="dxa" w:w="1234"/>
          </w:tcPr>
          <w:p>
            <w:r>
              <w:t xml:space="preserve">0.01</w:t>
            </w:r>
          </w:p>
        </w:tc>
        <w:tc>
          <w:tcPr>
            <w:tcW w:type="dxa" w:w="1234"/>
          </w:tcPr>
          <w:p>
            <w:r>
              <w:t xml:space="preserve">12.1</w:t>
            </w:r>
          </w:p>
        </w:tc>
      </w:tr>
    </w:tbl>
    <w:p>
      <w:r>
        <w:rPr>
          <w:b w:val="0"/>
        </w:rPr>
        <w:t xml:space="preserve"/>
      </w:r>
    </w:p>
    <w:p>
      <w:r>
        <w:rPr>
          <w:b w:val="0"/>
        </w:rPr>
        <w:t xml:space="preserve"/>
      </w:r>
    </w:p>
    <w:p>
      <w:r>
        <w:rPr>
          <w:b/>
        </w:rPr>
        <w:t>Fortalezas y debilidades por índice</w:t>
      </w:r>
    </w:p>
    <w:p>
      <w:r>
        <w:rPr>
          <w:b w:val="0"/>
        </w:rPr>
        <w:t xml:space="preserve"/>
      </w:r>
    </w:p>
    <w:p>
      <w:r>
        <w:rPr>
          <w:b w:val="0"/>
        </w:rPr>
        <w:t xml:space="preserve"/>
      </w:r>
    </w:p>
    <w:p>
      <w:r>
        <w:rPr>
          <w:b/>
        </w:rPr>
        <w:t>Debilidades:</w:t>
      </w:r>
    </w:p>
    <w:p>
      <w:r>
        <w:rPr>
          <w:b w:val="0"/>
        </w:rPr>
        <w:t xml:space="preserve">•  Memoria de Trabajo (IMT): medio bajo, CI 82</w:t>
      </w:r>
    </w:p>
    <w:p>
      <w:r>
        <w:rPr>
          <w:b w:val="0"/>
        </w:rPr>
        <w:t xml:space="preserve"/>
      </w:r>
    </w:p>
    <w:p>
      <w:r>
        <w:rPr>
          <w:b w:val="0"/>
        </w:rPr>
        <w:t xml:space="preserve"/>
      </w:r>
    </w:p>
    <w:p>
      <w:r>
        <w:rPr>
          <w:b w:val="0"/>
        </w:rPr>
        <w:t xml:space="preserve"/>
      </w:r>
    </w:p>
    <w:p w14:paraId="4D1B70E5" w14:textId="77777777" w:rsidR="00B60AF6" w:rsidRPr="00B60AF6" w:rsidRDefault="00B60AF6" w:rsidP="00B60AF6">
      <w:pPr>
        <w:pStyle w:val="Prrafodelista"/>
        <w:ind w:left="1080"/>
        <w:rPr>
          <w:rFonts w:asciiTheme="majorHAnsi" w:eastAsia="Arial" w:hAnsiTheme="majorHAnsi" w:cstheme="majorHAnsi"/>
        </w:rPr>
      </w:pPr>
      <w:r w:rsidRPr="00B60AF6">
        <w:rPr>
          <w:rFonts w:asciiTheme="majorHAnsi" w:hAnsiTheme="majorHAnsi" w:cstheme="majorHAnsi"/>
          <w:color w:val="000000" w:themeColor="text1"/>
          <w:lang w:val="es-ES"/>
        </w:rPr>
        <w:t xml:space="preserve"/>
      </w:r>
    </w:p>
    <w:p w14:paraId="30C6DF27" w14:textId="77777777" w:rsidR="00B60AF6" w:rsidRPr="00B60AF6" w:rsidRDefault="00B60AF6" w:rsidP="00B60AF6">
      <w:pPr>
        <w:pStyle w:val="Prrafodelista"/>
        <w:ind w:left="1080"/>
        <w:rPr>
          <w:rFonts w:asciiTheme="majorHAnsi" w:hAnsiTheme="majorHAnsi" w:cstheme="majorHAnsi"/>
          <w:b/>
          <w:u w:val="single"/>
        </w:rPr>
      </w:pPr>
    </w:p>
    <w:p w14:paraId="586BAC77" w14:textId="77777777" w:rsidR="00B60AF6" w:rsidRPr="00B60AF6" w:rsidRDefault="00B60AF6" w:rsidP="00B60AF6">
      <w:pPr>
        <w:pStyle w:val="Prrafodelista"/>
        <w:ind w:left="1080"/>
        <w:rPr>
          <w:rFonts w:asciiTheme="majorHAnsi" w:hAnsiTheme="majorHAnsi" w:cstheme="majorHAnsi"/>
        </w:rPr>
      </w:pPr>
      <w:r w:rsidRPr="00B60AF6">
        <w:rPr>
          <w:rFonts w:asciiTheme="majorHAnsi" w:hAnsiTheme="majorHAnsi" w:cstheme="majorHAnsi"/>
        </w:rPr>
        <w:t xml:space="preserve"/>
      </w:r>
      <w:r>
        <w:drawing>
          <wp:inline xmlns:a="http://schemas.openxmlformats.org/drawingml/2006/main" xmlns:pic="http://schemas.openxmlformats.org/drawingml/2006/picture">
            <wp:extent cx="5040000" cy="3780000"/>
            <wp:docPr id="1" name="Picture 1"/>
            <wp:cNvGraphicFramePr>
              <a:graphicFrameLocks noChangeAspect="1"/>
            </wp:cNvGraphicFramePr>
            <a:graphic>
              <a:graphicData uri="http://schemas.openxmlformats.org/drawingml/2006/picture">
                <pic:pic>
                  <pic:nvPicPr>
                    <pic:cNvPr id="0" name="tmpqxh8vxj3.png"/>
                    <pic:cNvPicPr/>
                  </pic:nvPicPr>
                  <pic:blipFill>
                    <a:blip r:embed="rId10"/>
                    <a:stretch>
                      <a:fillRect/>
                    </a:stretch>
                  </pic:blipFill>
                  <pic:spPr>
                    <a:xfrm>
                      <a:off x="0" y="0"/>
                      <a:ext cx="5040000" cy="3780000"/>
                    </a:xfrm>
                    <a:prstGeom prst="rect"/>
                  </pic:spPr>
                </pic:pic>
              </a:graphicData>
            </a:graphic>
          </wp:inline>
        </w:drawing>
      </w:r>
      <w:r>
        <w:t xml:space="preserve"/>
      </w:r>
    </w:p>
    <w:p w14:paraId="515EE626" w14:textId="1AEACA67" w:rsidR="00B60AF6" w:rsidRDefault="00207ADB" w:rsidP="00B60AF6">
      <w:pPr>
        <w:pBdr>
          <w:top w:val="nil"/>
          <w:left w:val="nil"/>
          <w:bottom w:val="nil"/>
          <w:right w:val="nil"/>
          <w:between w:val="nil"/>
        </w:pBdr>
        <w:spacing w:after="0"/>
        <w:ind w:left="360"/>
        <w:jc w:val="both"/>
        <w:rPr>
          <w:b/>
          <w:color w:val="000000"/>
        </w:rPr>
      </w:pPr>
      <w:r>
        <w:rPr>
          <w:b/>
          <w:color w:val="000000"/>
        </w:rPr>
        <w:t>Análisis</w:t>
      </w:r>
      <w:r w:rsidR="00B60AF6">
        <w:rPr>
          <w:b/>
          <w:color w:val="000000"/>
        </w:rPr>
        <w:t xml:space="preserve"> Cualitativo</w:t>
      </w:r>
      <w:r>
        <w:rPr>
          <w:b/>
          <w:color w:val="000000"/>
        </w:rPr>
        <w:t xml:space="preserve"> Intelectual</w:t>
      </w:r>
    </w:p>
    <w:tbl>
      <w:tblPr>
        <w:tblStyle w:val="a6"/>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4C0539" w14:paraId="68C0C571" w14:textId="77777777">
        <w:tc>
          <w:tcPr>
            <w:tcW w:w="8828" w:type="dxa"/>
          </w:tcPr>
          <w:p w14:paraId="38AD6CC1" w14:textId="77777777" w:rsidR="00B60AF6" w:rsidRPr="00B60AF6" w:rsidRDefault="00B60AF6" w:rsidP="00B60AF6">
            <w:pPr>
              <w:pStyle w:val="Ttulo2"/>
              <w:rPr>
                <w:sz w:val="22"/>
                <w:szCs w:val="22"/>
              </w:rPr>
            </w:pPr>
            <w:r w:rsidRPr="00B60AF6">
              <w:rPr>
                <w:sz w:val="22"/>
                <w:szCs w:val="22"/>
              </w:rPr>
              <w:lastRenderedPageBreak/>
              <w:t xml:space="preserve">CI Total</w:t>
            </w:r>
          </w:p>
          <w:p w14:paraId="70320625" w14:textId="77777777" w:rsidR="00B60AF6" w:rsidRPr="00B60AF6" w:rsidRDefault="00B60AF6" w:rsidP="00B60AF6">
            <w:pPr>
              <w:rPr>
                <w:rFonts w:cstheme="minorHAnsi"/>
              </w:rPr>
            </w:pPr>
            <w:r w:rsidRPr="00B60AF6">
              <w:rPr>
                <w:rFonts w:cstheme="minorHAnsi"/>
              </w:rPr>
              <w:t xml:space="preserve">            La capacidad intelectual total del evaluado corresponde a la categoría promedio (CI Total 99, estimado con un 95% de confianza).</w:t>
            </w:r>
          </w:p>
          <w:p w14:paraId="76623D48" w14:textId="77777777" w:rsidR="00B60AF6" w:rsidRPr="00B60AF6" w:rsidRDefault="00B60AF6" w:rsidP="00B60AF6"/>
          <w:p w14:paraId="21A33D6C" w14:textId="77777777" w:rsidR="00B60AF6" w:rsidRPr="00B60AF6" w:rsidRDefault="00B60AF6" w:rsidP="00B60AF6">
            <w:pPr>
              <w:rPr>
                <w:rFonts w:cstheme="minorHAnsi"/>
              </w:rPr>
            </w:pPr>
            <w:r w:rsidRPr="00B60AF6">
              <w:rPr>
                <w:rFonts w:cstheme="minorHAnsi"/>
              </w:rPr>
              <w:t xml:space="preserve"/>
            </w:r>
          </w:p>
          <w:p w14:paraId="68C0C570" w14:textId="77777777" w:rsidR="004C0539" w:rsidRDefault="004C0539">
            <w:pPr>
              <w:jc w:val="both"/>
              <w:rPr>
                <w:b/>
                <w:color w:val="000000"/>
              </w:rPr>
            </w:pPr>
          </w:p>
        </w:tc>
      </w:tr>
    </w:tbl>
    <w:p w14:paraId="68C0C572" w14:textId="77777777" w:rsidR="004C0539" w:rsidRDefault="004C0539">
      <w:pPr>
        <w:pBdr>
          <w:top w:val="nil"/>
          <w:left w:val="nil"/>
          <w:bottom w:val="nil"/>
          <w:right w:val="nil"/>
          <w:between w:val="nil"/>
        </w:pBdr>
        <w:spacing w:after="0"/>
        <w:jc w:val="both"/>
        <w:rPr>
          <w:b/>
          <w:color w:val="000000"/>
        </w:rPr>
      </w:pPr>
    </w:p>
    <w:p w14:paraId="599A9D3F" w14:textId="4AD3D442" w:rsidR="00207ADB" w:rsidRDefault="00207ADB">
      <w:pPr>
        <w:pBdr>
          <w:top w:val="nil"/>
          <w:left w:val="nil"/>
          <w:bottom w:val="nil"/>
          <w:right w:val="nil"/>
          <w:between w:val="nil"/>
        </w:pBdr>
        <w:spacing w:after="0"/>
        <w:jc w:val="both"/>
        <w:rPr>
          <w:b/>
          <w:color w:val="000000"/>
        </w:rPr>
      </w:pPr>
      <w:r>
        <w:rPr>
          <w:b/>
          <w:color w:val="000000"/>
        </w:rPr>
        <w:t xml:space="preserve">Funcionamiento adaptativo</w:t>
      </w:r>
    </w:p>
    <w:p w14:paraId="21DC65E7" w14:textId="77777777" w:rsidR="00C03AC3" w:rsidRDefault="00C03AC3">
      <w:pPr>
        <w:pBdr>
          <w:top w:val="nil"/>
          <w:left w:val="nil"/>
          <w:bottom w:val="nil"/>
          <w:right w:val="nil"/>
          <w:between w:val="nil"/>
        </w:pBdr>
        <w:spacing w:after="0"/>
        <w:jc w:val="both"/>
        <w:rPr>
          <w:b/>
          <w:color w:val="000000"/>
        </w:rPr>
      </w:pPr>
    </w:p>
    <w:p w14:paraId="5C3F8E32" w14:textId="009EDA74" w:rsidR="00BB07DB" w:rsidRDefault="00BB07DB" w:rsidP="00BB07DB">
      <w:pPr>
        <w:jc w:val="both"/>
        <w:rPr>
          <w:bCs/>
          <w:color w:val="000000"/>
        </w:rPr>
      </w:pPr>
      <w:r w:rsidRPr="00B60AF6">
        <w:rPr>
          <w:bCs/>
          <w:color w:val="000000"/>
        </w:rPr>
        <w:t xml:space="preserve"/>
      </w:r>
    </w:p>
    <w:tbl>
      <w:tblPr>
        <w:tblStyle w:val="Tablaconcuadrcula"/>
        <w:tblW w:w="8843" w:type="dxa"/>
        <w:tblLayout w:type="fixed"/>
        <w:tblLook w:val="04A0" w:firstRow="1" w:lastRow="0" w:firstColumn="1" w:lastColumn="0" w:noHBand="0" w:noVBand="1"/>
      </w:tblPr>
      <w:tblGrid>
        <w:gridCol w:w="3114"/>
        <w:gridCol w:w="2126"/>
        <w:gridCol w:w="1134"/>
        <w:gridCol w:w="992"/>
        <w:gridCol w:w="1477"/>
      </w:tblGrid>
      <w:tr w:rsidR="00C03AC3" w:rsidRPr="00E34AA2" w14:paraId="5827DB6C" w14:textId="77777777" w:rsidTr="00D30433">
        <w:tc>
          <w:tcPr>
            <w:tcW w:w="3114" w:type="dxa"/>
            <w:shd w:val="clear" w:color="auto" w:fill="FBD4B4" w:themeFill="accent6" w:themeFillTint="66"/>
          </w:tcPr>
          <w:p w14:paraId="3B928AE7" w14:textId="77777777" w:rsidR="00C03AC3" w:rsidRPr="00E34AA2" w:rsidRDefault="00C03AC3" w:rsidP="00D30433">
            <w:pPr>
              <w:rPr>
                <w:rFonts w:asciiTheme="majorHAnsi" w:eastAsia="Arial" w:hAnsiTheme="majorHAnsi" w:cstheme="majorHAnsi"/>
                <w:b/>
                <w:bCs/>
              </w:rPr>
            </w:pPr>
            <w:r>
              <w:rPr>
                <w:rFonts w:asciiTheme="majorHAnsi" w:eastAsia="Arial" w:hAnsiTheme="majorHAnsi" w:cstheme="majorHAnsi"/>
                <w:b/>
                <w:bCs/>
              </w:rPr>
              <w:t>Destreza</w:t>
            </w:r>
          </w:p>
        </w:tc>
        <w:tc>
          <w:tcPr>
            <w:tcW w:w="2126" w:type="dxa"/>
            <w:shd w:val="clear" w:color="auto" w:fill="FBD4B4" w:themeFill="accent6" w:themeFillTint="66"/>
          </w:tcPr>
          <w:p w14:paraId="7FE7824D" w14:textId="77777777" w:rsidR="00C03AC3" w:rsidRPr="00E34AA2" w:rsidRDefault="00C03AC3" w:rsidP="00D30433">
            <w:pPr>
              <w:rPr>
                <w:rFonts w:asciiTheme="majorHAnsi" w:hAnsiTheme="majorHAnsi" w:cstheme="majorHAnsi"/>
                <w:b/>
                <w:bCs/>
                <w:color w:val="000000" w:themeColor="text1"/>
                <w:lang w:val="es-ES"/>
              </w:rPr>
            </w:pPr>
            <w:r>
              <w:rPr>
                <w:rFonts w:asciiTheme="majorHAnsi" w:hAnsiTheme="majorHAnsi" w:cstheme="majorHAnsi"/>
                <w:b/>
                <w:bCs/>
                <w:color w:val="000000" w:themeColor="text1"/>
                <w:lang w:val="es-ES"/>
              </w:rPr>
              <w:t>Dificultad</w:t>
            </w:r>
          </w:p>
        </w:tc>
        <w:tc>
          <w:tcPr>
            <w:tcW w:w="1134" w:type="dxa"/>
            <w:shd w:val="clear" w:color="auto" w:fill="FBD4B4" w:themeFill="accent6" w:themeFillTint="66"/>
          </w:tcPr>
          <w:p w14:paraId="6F7EC1A0" w14:textId="77777777" w:rsidR="00C03AC3" w:rsidRPr="00E34AA2" w:rsidRDefault="00C03AC3" w:rsidP="00D30433">
            <w:pPr>
              <w:rPr>
                <w:rFonts w:asciiTheme="majorHAnsi" w:hAnsiTheme="majorHAnsi" w:cstheme="majorHAnsi"/>
                <w:b/>
                <w:bCs/>
                <w:color w:val="000000" w:themeColor="text1"/>
                <w:lang w:val="es-ES"/>
              </w:rPr>
            </w:pPr>
            <w:r>
              <w:rPr>
                <w:rFonts w:asciiTheme="majorHAnsi" w:hAnsiTheme="majorHAnsi" w:cstheme="majorHAnsi"/>
                <w:b/>
                <w:bCs/>
                <w:color w:val="000000" w:themeColor="text1"/>
                <w:lang w:val="es-ES"/>
              </w:rPr>
              <w:t>Puntaje bruto</w:t>
            </w:r>
          </w:p>
        </w:tc>
        <w:tc>
          <w:tcPr>
            <w:tcW w:w="992" w:type="dxa"/>
            <w:shd w:val="clear" w:color="auto" w:fill="FBD4B4" w:themeFill="accent6" w:themeFillTint="66"/>
          </w:tcPr>
          <w:p w14:paraId="6CD7087D" w14:textId="77777777" w:rsidR="00C03AC3" w:rsidRPr="00E34AA2" w:rsidRDefault="00C03AC3" w:rsidP="00D30433">
            <w:pPr>
              <w:rPr>
                <w:rFonts w:asciiTheme="majorHAnsi" w:eastAsia="Arial" w:hAnsiTheme="majorHAnsi" w:cstheme="majorHAnsi"/>
                <w:b/>
                <w:bCs/>
              </w:rPr>
            </w:pPr>
            <w:r>
              <w:rPr>
                <w:rFonts w:asciiTheme="majorHAnsi" w:eastAsia="Arial" w:hAnsiTheme="majorHAnsi" w:cstheme="majorHAnsi"/>
                <w:b/>
                <w:bCs/>
              </w:rPr>
              <w:t>Puntaje corte</w:t>
            </w:r>
          </w:p>
        </w:tc>
        <w:tc>
          <w:tcPr>
            <w:tcW w:w="1477" w:type="dxa"/>
            <w:shd w:val="clear" w:color="auto" w:fill="FBD4B4" w:themeFill="accent6" w:themeFillTint="66"/>
          </w:tcPr>
          <w:p w14:paraId="106D9CDF" w14:textId="77777777" w:rsidR="00C03AC3" w:rsidRDefault="00C03AC3" w:rsidP="00D30433">
            <w:pPr>
              <w:rPr>
                <w:rFonts w:asciiTheme="majorHAnsi" w:eastAsia="Arial" w:hAnsiTheme="majorHAnsi" w:cstheme="majorHAnsi"/>
                <w:b/>
                <w:bCs/>
              </w:rPr>
            </w:pPr>
            <w:r>
              <w:rPr>
                <w:rFonts w:asciiTheme="majorHAnsi" w:eastAsia="Arial" w:hAnsiTheme="majorHAnsi" w:cstheme="majorHAnsi"/>
                <w:b/>
                <w:bCs/>
              </w:rPr>
              <w:t>Percentil</w:t>
            </w:r>
          </w:p>
        </w:tc>
      </w:tr>
      <w:tr w:rsidR="00C03AC3" w:rsidRPr="00A6194B" w14:paraId="137E015D" w14:textId="77777777" w:rsidTr="00D30433">
        <w:tc>
          <w:tcPr>
            <w:tcW w:w="3114" w:type="dxa"/>
            <w:shd w:val="clear" w:color="auto" w:fill="B6DDE8" w:themeFill="accent5" w:themeFillTint="66"/>
          </w:tcPr>
          <w:p w14:paraId="0C1991DC" w14:textId="77777777" w:rsidR="00C03AC3" w:rsidRPr="00E34AA2" w:rsidRDefault="00C03AC3" w:rsidP="00D30433">
            <w:pPr>
              <w:rPr>
                <w:rFonts w:asciiTheme="majorHAnsi" w:eastAsia="Arial" w:hAnsiTheme="majorHAnsi" w:cstheme="majorHAnsi"/>
                <w:b/>
                <w:bCs/>
                <w:lang w:val="en-US"/>
              </w:rPr>
            </w:pPr>
            <w:r>
              <w:rPr>
                <w:rFonts w:asciiTheme="majorHAnsi" w:eastAsia="Arial" w:hAnsiTheme="majorHAnsi" w:cstheme="majorHAnsi"/>
                <w:b/>
                <w:bCs/>
                <w:lang w:val="en-US"/>
              </w:rPr>
              <w:t>Destrezas motoras</w:t>
            </w:r>
          </w:p>
        </w:tc>
        <w:tc>
          <w:tcPr>
            <w:tcW w:w="2126" w:type="dxa"/>
          </w:tcPr>
          <w:p w14:paraId="4BFD4D4F" w14:textId="77777777" w:rsidR="00C03AC3" w:rsidRPr="001C6739" w:rsidRDefault="00C03AC3" w:rsidP="00D30433">
            <w:pPr>
              <w:rPr>
                <w:rFonts w:cstheme="minorHAnsi"/>
              </w:rPr>
            </w:pPr>
            <w:r w:rsidRPr="00B60AF6">
              <w:rPr>
                <w:rFonts w:cstheme="minorHAnsi"/>
              </w:rPr>
              <w:t xml:space="preserve">Sin dificultad</w:t>
            </w:r>
          </w:p>
        </w:tc>
        <w:tc>
          <w:tcPr>
            <w:tcW w:w="1134" w:type="dxa"/>
          </w:tcPr>
          <w:p w14:paraId="4F8BA5DE" w14:textId="77777777" w:rsidR="00C03AC3" w:rsidRPr="001C6739" w:rsidRDefault="00C03AC3" w:rsidP="00D30433">
            <w:pPr>
              <w:rPr>
                <w:rFonts w:cstheme="minorHAnsi"/>
              </w:rPr>
            </w:pPr>
            <w:r w:rsidRPr="00B60AF6">
              <w:rPr>
                <w:rFonts w:cstheme="minorHAnsi"/>
              </w:rPr>
              <w:t xml:space="preserve">20</w:t>
            </w:r>
          </w:p>
        </w:tc>
        <w:tc>
          <w:tcPr>
            <w:tcW w:w="992" w:type="dxa"/>
          </w:tcPr>
          <w:p w14:paraId="3B670B24" w14:textId="77777777" w:rsidR="00C03AC3" w:rsidRPr="00A6194B" w:rsidRDefault="00C03AC3" w:rsidP="00D30433">
            <w:pPr>
              <w:rPr>
                <w:rFonts w:asciiTheme="majorHAnsi" w:hAnsiTheme="majorHAnsi" w:cstheme="majorHAnsi"/>
                <w:b/>
                <w:bCs/>
                <w:color w:val="000000" w:themeColor="text1"/>
                <w:lang w:val="en-US"/>
              </w:rPr>
            </w:pPr>
            <w:r>
              <w:rPr>
                <w:rFonts w:asciiTheme="majorHAnsi" w:hAnsiTheme="majorHAnsi" w:cstheme="majorHAnsi"/>
                <w:b/>
                <w:bCs/>
                <w:color w:val="000000" w:themeColor="text1"/>
                <w:lang w:val="en-US"/>
              </w:rPr>
              <w:t>18</w:t>
            </w:r>
          </w:p>
        </w:tc>
        <w:tc>
          <w:tcPr>
            <w:tcW w:w="1477" w:type="dxa"/>
          </w:tcPr>
          <w:p w14:paraId="7B234794" w14:textId="77777777" w:rsidR="00C03AC3" w:rsidRPr="008B4A0A" w:rsidRDefault="00C03AC3" w:rsidP="00D30433">
            <w:pPr>
              <w:rPr>
                <w:rFonts w:cstheme="minorHAnsi"/>
                <w:u w:val="single"/>
              </w:rPr>
            </w:pPr>
            <w:r>
              <w:rPr>
                <w:rFonts w:cstheme="minorHAnsi"/>
              </w:rPr>
              <w:t>&lt;</w:t>
            </w:r>
            <w:r w:rsidRPr="00B60AF6">
              <w:rPr>
                <w:rFonts w:cstheme="minorHAnsi"/>
              </w:rPr>
              <w:t xml:space="preserve">40</w:t>
            </w:r>
          </w:p>
        </w:tc>
      </w:tr>
      <w:tr w:rsidR="00C03AC3" w:rsidRPr="00A6194B" w14:paraId="7602968F" w14:textId="77777777" w:rsidTr="00D30433">
        <w:tc>
          <w:tcPr>
            <w:tcW w:w="3114" w:type="dxa"/>
            <w:shd w:val="clear" w:color="auto" w:fill="B6DDE8" w:themeFill="accent5" w:themeFillTint="66"/>
          </w:tcPr>
          <w:p w14:paraId="6407055B" w14:textId="77777777" w:rsidR="00C03AC3" w:rsidRPr="009621E4" w:rsidRDefault="00C03AC3" w:rsidP="00D30433">
            <w:pPr>
              <w:jc w:val="both"/>
              <w:rPr>
                <w:rFonts w:asciiTheme="majorHAnsi" w:hAnsiTheme="majorHAnsi" w:cstheme="majorHAnsi"/>
                <w:b/>
                <w:color w:val="000000"/>
              </w:rPr>
            </w:pPr>
            <w:r w:rsidRPr="00207ADB">
              <w:rPr>
                <w:rFonts w:asciiTheme="majorHAnsi" w:hAnsiTheme="majorHAnsi" w:cstheme="majorHAnsi"/>
                <w:b/>
                <w:color w:val="000000"/>
              </w:rPr>
              <w:t>Destrezas sociales</w:t>
            </w:r>
          </w:p>
        </w:tc>
        <w:tc>
          <w:tcPr>
            <w:tcW w:w="2126" w:type="dxa"/>
          </w:tcPr>
          <w:p w14:paraId="7C655337" w14:textId="77777777" w:rsidR="00C03AC3" w:rsidRPr="00B60AF6" w:rsidRDefault="00C03AC3" w:rsidP="00D30433">
            <w:pPr>
              <w:rPr>
                <w:rFonts w:cstheme="minorHAnsi"/>
              </w:rPr>
            </w:pPr>
            <w:r w:rsidRPr="00B60AF6">
              <w:rPr>
                <w:rFonts w:cstheme="minorHAnsi"/>
              </w:rPr>
              <w:t xml:space="preserve">Con dificultad</w:t>
            </w:r>
          </w:p>
        </w:tc>
        <w:tc>
          <w:tcPr>
            <w:tcW w:w="1134" w:type="dxa"/>
          </w:tcPr>
          <w:p w14:paraId="5636590B" w14:textId="77777777" w:rsidR="00C03AC3" w:rsidRPr="00B60AF6" w:rsidRDefault="00C03AC3" w:rsidP="00D30433">
            <w:pPr>
              <w:rPr>
                <w:rFonts w:cstheme="minorHAnsi"/>
              </w:rPr>
            </w:pPr>
            <w:r w:rsidRPr="00B60AF6">
              <w:rPr>
                <w:rFonts w:cstheme="minorHAnsi"/>
              </w:rPr>
              <w:t xml:space="preserve">11</w:t>
            </w:r>
          </w:p>
        </w:tc>
        <w:tc>
          <w:tcPr>
            <w:tcW w:w="992" w:type="dxa"/>
          </w:tcPr>
          <w:p w14:paraId="7E02E2C5" w14:textId="77777777" w:rsidR="00C03AC3" w:rsidRPr="00A6194B" w:rsidRDefault="00C03AC3" w:rsidP="00D30433">
            <w:pPr>
              <w:rPr>
                <w:rFonts w:asciiTheme="majorHAnsi" w:hAnsiTheme="majorHAnsi" w:cstheme="majorHAnsi"/>
                <w:b/>
                <w:bCs/>
                <w:color w:val="000000" w:themeColor="text1"/>
                <w:lang w:val="en-US"/>
              </w:rPr>
            </w:pPr>
            <w:r>
              <w:rPr>
                <w:rFonts w:asciiTheme="majorHAnsi" w:hAnsiTheme="majorHAnsi" w:cstheme="majorHAnsi"/>
                <w:b/>
                <w:bCs/>
                <w:color w:val="000000" w:themeColor="text1"/>
                <w:lang w:val="en-US"/>
              </w:rPr>
              <w:t>12</w:t>
            </w:r>
          </w:p>
        </w:tc>
        <w:tc>
          <w:tcPr>
            <w:tcW w:w="1477" w:type="dxa"/>
          </w:tcPr>
          <w:p w14:paraId="4FC28F5C" w14:textId="77777777" w:rsidR="00C03AC3" w:rsidRPr="00B60AF6" w:rsidRDefault="00C03AC3" w:rsidP="00D30433">
            <w:pPr>
              <w:rPr>
                <w:rFonts w:cstheme="minorHAnsi"/>
              </w:rPr>
            </w:pPr>
            <w:r>
              <w:rPr>
                <w:rFonts w:cstheme="minorHAnsi"/>
              </w:rPr>
              <w:t>&lt;</w:t>
            </w:r>
            <w:r w:rsidRPr="00B60AF6">
              <w:rPr>
                <w:rFonts w:cstheme="minorHAnsi"/>
              </w:rPr>
              <w:t xml:space="preserve">20</w:t>
            </w:r>
          </w:p>
        </w:tc>
      </w:tr>
      <w:tr w:rsidR="00C03AC3" w:rsidRPr="00A6194B" w14:paraId="3A8DD425" w14:textId="77777777" w:rsidTr="00D30433">
        <w:tc>
          <w:tcPr>
            <w:tcW w:w="3114" w:type="dxa"/>
            <w:shd w:val="clear" w:color="auto" w:fill="B6DDE8" w:themeFill="accent5" w:themeFillTint="66"/>
          </w:tcPr>
          <w:p w14:paraId="5C56D97E" w14:textId="77777777" w:rsidR="00C03AC3" w:rsidRPr="009621E4" w:rsidRDefault="00C03AC3" w:rsidP="00D30433">
            <w:pPr>
              <w:jc w:val="both"/>
              <w:rPr>
                <w:rFonts w:asciiTheme="majorHAnsi" w:hAnsiTheme="majorHAnsi" w:cstheme="majorHAnsi"/>
                <w:b/>
                <w:color w:val="000000"/>
              </w:rPr>
            </w:pPr>
            <w:r w:rsidRPr="00207ADB">
              <w:rPr>
                <w:rFonts w:asciiTheme="majorHAnsi" w:hAnsiTheme="majorHAnsi" w:cstheme="majorHAnsi"/>
                <w:b/>
                <w:color w:val="000000"/>
              </w:rPr>
              <w:t>Destrezas de la vida personal</w:t>
            </w:r>
          </w:p>
        </w:tc>
        <w:tc>
          <w:tcPr>
            <w:tcW w:w="2126" w:type="dxa"/>
          </w:tcPr>
          <w:p w14:paraId="0AE2A632" w14:textId="77777777" w:rsidR="00C03AC3" w:rsidRPr="00B60AF6" w:rsidRDefault="00C03AC3" w:rsidP="00D30433">
            <w:pPr>
              <w:rPr>
                <w:rFonts w:cstheme="minorHAnsi"/>
              </w:rPr>
            </w:pPr>
            <w:r w:rsidRPr="00B60AF6">
              <w:rPr>
                <w:rFonts w:cstheme="minorHAnsi"/>
              </w:rPr>
              <w:t xml:space="preserve">Sin dificultad</w:t>
            </w:r>
          </w:p>
        </w:tc>
        <w:tc>
          <w:tcPr>
            <w:tcW w:w="1134" w:type="dxa"/>
          </w:tcPr>
          <w:p w14:paraId="340E8376" w14:textId="77777777" w:rsidR="00C03AC3" w:rsidRPr="00B60AF6" w:rsidRDefault="00C03AC3" w:rsidP="00D30433">
            <w:pPr>
              <w:rPr>
                <w:rFonts w:cstheme="minorHAnsi"/>
              </w:rPr>
            </w:pPr>
            <w:r w:rsidRPr="00B60AF6">
              <w:rPr>
                <w:rFonts w:cstheme="minorHAnsi"/>
              </w:rPr>
              <w:t xml:space="preserve">15</w:t>
            </w:r>
          </w:p>
        </w:tc>
        <w:tc>
          <w:tcPr>
            <w:tcW w:w="992" w:type="dxa"/>
          </w:tcPr>
          <w:p w14:paraId="2BD621A8" w14:textId="77777777" w:rsidR="00C03AC3" w:rsidRPr="00A6194B" w:rsidRDefault="00C03AC3" w:rsidP="00D30433">
            <w:pPr>
              <w:rPr>
                <w:rFonts w:asciiTheme="majorHAnsi" w:hAnsiTheme="majorHAnsi" w:cstheme="majorHAnsi"/>
                <w:b/>
                <w:bCs/>
                <w:color w:val="000000" w:themeColor="text1"/>
                <w:lang w:val="en-US"/>
              </w:rPr>
            </w:pPr>
            <w:r>
              <w:rPr>
                <w:rFonts w:asciiTheme="majorHAnsi" w:hAnsiTheme="majorHAnsi" w:cstheme="majorHAnsi"/>
                <w:b/>
                <w:bCs/>
                <w:color w:val="000000" w:themeColor="text1"/>
                <w:lang w:val="en-US"/>
              </w:rPr>
              <w:t>13</w:t>
            </w:r>
          </w:p>
        </w:tc>
        <w:tc>
          <w:tcPr>
            <w:tcW w:w="1477" w:type="dxa"/>
          </w:tcPr>
          <w:p w14:paraId="50D5F110" w14:textId="77777777" w:rsidR="00C03AC3" w:rsidRPr="00B60AF6" w:rsidRDefault="00C03AC3" w:rsidP="00D30433">
            <w:pPr>
              <w:rPr>
                <w:rFonts w:cstheme="minorHAnsi"/>
              </w:rPr>
            </w:pPr>
            <w:r>
              <w:rPr>
                <w:rFonts w:cstheme="minorHAnsi"/>
              </w:rPr>
              <w:t>&lt;</w:t>
            </w:r>
            <w:r w:rsidRPr="00B60AF6">
              <w:rPr>
                <w:rFonts w:cstheme="minorHAnsi"/>
              </w:rPr>
              <w:t xml:space="preserve">40</w:t>
            </w:r>
          </w:p>
        </w:tc>
      </w:tr>
      <w:tr w:rsidR="00C03AC3" w:rsidRPr="00A6194B" w14:paraId="181E1435" w14:textId="77777777" w:rsidTr="00D30433">
        <w:tc>
          <w:tcPr>
            <w:tcW w:w="3114" w:type="dxa"/>
            <w:shd w:val="clear" w:color="auto" w:fill="B6DDE8" w:themeFill="accent5" w:themeFillTint="66"/>
          </w:tcPr>
          <w:p w14:paraId="6E106768" w14:textId="77777777" w:rsidR="00C03AC3" w:rsidRPr="009621E4" w:rsidRDefault="00C03AC3" w:rsidP="00D30433">
            <w:pPr>
              <w:jc w:val="both"/>
              <w:rPr>
                <w:rFonts w:asciiTheme="majorHAnsi" w:hAnsiTheme="majorHAnsi" w:cstheme="majorHAnsi"/>
                <w:b/>
                <w:color w:val="000000"/>
              </w:rPr>
            </w:pPr>
            <w:r w:rsidRPr="00207ADB">
              <w:rPr>
                <w:rFonts w:asciiTheme="majorHAnsi" w:hAnsiTheme="majorHAnsi" w:cstheme="majorHAnsi"/>
                <w:b/>
                <w:color w:val="000000"/>
              </w:rPr>
              <w:t>Destrezas de la vida diaria</w:t>
            </w:r>
          </w:p>
        </w:tc>
        <w:tc>
          <w:tcPr>
            <w:tcW w:w="2126" w:type="dxa"/>
          </w:tcPr>
          <w:p w14:paraId="065BE411" w14:textId="77777777" w:rsidR="00C03AC3" w:rsidRPr="00B60AF6" w:rsidRDefault="00C03AC3" w:rsidP="00D30433">
            <w:pPr>
              <w:rPr>
                <w:rFonts w:cstheme="minorHAnsi"/>
              </w:rPr>
            </w:pPr>
            <w:r w:rsidRPr="00B60AF6">
              <w:rPr>
                <w:rFonts w:cstheme="minorHAnsi"/>
              </w:rPr>
              <w:t xml:space="preserve">Con dificultad</w:t>
            </w:r>
          </w:p>
        </w:tc>
        <w:tc>
          <w:tcPr>
            <w:tcW w:w="1134" w:type="dxa"/>
          </w:tcPr>
          <w:p w14:paraId="0E490737" w14:textId="77777777" w:rsidR="00C03AC3" w:rsidRPr="00B60AF6" w:rsidRDefault="00C03AC3" w:rsidP="00D30433">
            <w:pPr>
              <w:rPr>
                <w:rFonts w:cstheme="minorHAnsi"/>
              </w:rPr>
            </w:pPr>
            <w:r w:rsidRPr="00B60AF6">
              <w:rPr>
                <w:rFonts w:cstheme="minorHAnsi"/>
              </w:rPr>
              <w:t xml:space="preserve">4</w:t>
            </w:r>
          </w:p>
        </w:tc>
        <w:tc>
          <w:tcPr>
            <w:tcW w:w="992" w:type="dxa"/>
          </w:tcPr>
          <w:p w14:paraId="22A694CF" w14:textId="77777777" w:rsidR="00C03AC3" w:rsidRPr="00A6194B" w:rsidRDefault="00C03AC3" w:rsidP="00D30433">
            <w:pPr>
              <w:rPr>
                <w:rFonts w:asciiTheme="majorHAnsi" w:hAnsiTheme="majorHAnsi" w:cstheme="majorHAnsi"/>
                <w:b/>
                <w:bCs/>
                <w:color w:val="000000" w:themeColor="text1"/>
                <w:lang w:val="en-US"/>
              </w:rPr>
            </w:pPr>
            <w:r>
              <w:rPr>
                <w:rFonts w:asciiTheme="majorHAnsi" w:hAnsiTheme="majorHAnsi" w:cstheme="majorHAnsi"/>
                <w:b/>
                <w:bCs/>
                <w:color w:val="000000" w:themeColor="text1"/>
                <w:lang w:val="en-US"/>
              </w:rPr>
              <w:t>5</w:t>
            </w:r>
          </w:p>
        </w:tc>
        <w:tc>
          <w:tcPr>
            <w:tcW w:w="1477" w:type="dxa"/>
          </w:tcPr>
          <w:p w14:paraId="6BA79C24" w14:textId="77777777" w:rsidR="00C03AC3" w:rsidRPr="00B60AF6" w:rsidRDefault="00C03AC3" w:rsidP="00D30433">
            <w:pPr>
              <w:rPr>
                <w:rFonts w:cstheme="minorHAnsi"/>
              </w:rPr>
            </w:pPr>
            <w:r>
              <w:rPr>
                <w:rFonts w:cstheme="minorHAnsi"/>
              </w:rPr>
              <w:t>&lt;</w:t>
            </w:r>
            <w:r w:rsidRPr="00B60AF6">
              <w:rPr>
                <w:rFonts w:cstheme="minorHAnsi"/>
              </w:rPr>
              <w:t xml:space="preserve">20</w:t>
            </w:r>
          </w:p>
        </w:tc>
      </w:tr>
    </w:tbl>
    <w:p>
      <w:r>
        <w:rPr>
          <w:b w:val="0"/>
        </w:rPr>
        <w:t xml:space="preserve"/>
      </w:r>
    </w:p>
    <w:p>
      <w:r>
        <w:rPr>
          <w:b/>
        </w:rPr>
        <w:t>% de logro por escala (ICAP)</w:t>
      </w:r>
    </w:p>
    <w:tbl>
      <w:tblPr>
        <w:tblStyle w:val="TableGrid"/>
        <w:tblW w:type="auto" w:w="0"/>
        <w:tblLook w:firstColumn="1" w:firstRow="1" w:lastColumn="0" w:lastRow="0" w:noHBand="0" w:noVBand="1" w:val="04A0"/>
      </w:tblPr>
      <w:tblGrid>
        <w:gridCol w:w="4320"/>
        <w:gridCol w:w="4320"/>
      </w:tblGrid>
      <w:tr>
        <w:tc>
          <w:tcPr>
            <w:tcW w:type="dxa" w:w="4320"/>
            <w:shd w:val="clear" w:fill="FBD4B4"/>
          </w:tcPr>
          <w:p>
            <w:r>
              <w:rPr>
                <w:b/>
              </w:rPr>
              <w:t>Escala</w:t>
            </w:r>
          </w:p>
        </w:tc>
        <w:tc>
          <w:tcPr>
            <w:tcW w:type="dxa" w:w="4320"/>
            <w:shd w:val="clear" w:fill="FBD4B4"/>
          </w:tcPr>
          <w:p>
            <w:r>
              <w:rPr>
                <w:b/>
              </w:rPr>
              <w:t>% de logro</w:t>
            </w:r>
          </w:p>
        </w:tc>
      </w:tr>
      <w:tr>
        <w:tc>
          <w:tcPr>
            <w:tcW w:type="dxa" w:w="4320"/>
          </w:tcPr>
          <w:p>
            <w:r>
              <w:t>Destrezas Motoras (DM)</w:t>
            </w:r>
          </w:p>
        </w:tc>
        <w:tc>
          <w:tcPr>
            <w:tcW w:type="dxa" w:w="4320"/>
          </w:tcPr>
          <w:p>
            <w:r>
              <w:t xml:space="preserve">95.2%</w:t>
            </w:r>
          </w:p>
        </w:tc>
      </w:tr>
      <w:tr>
        <w:tc>
          <w:tcPr>
            <w:tcW w:type="dxa" w:w="4320"/>
          </w:tcPr>
          <w:p>
            <w:r>
              <w:t>Destrezas Sociales y Comunicativas (DSC)</w:t>
            </w:r>
          </w:p>
        </w:tc>
        <w:tc>
          <w:tcPr>
            <w:tcW w:type="dxa" w:w="4320"/>
          </w:tcPr>
          <w:p>
            <w:r>
              <w:t xml:space="preserve">73.3%</w:t>
            </w:r>
          </w:p>
        </w:tc>
      </w:tr>
      <w:tr>
        <w:tc>
          <w:tcPr>
            <w:tcW w:type="dxa" w:w="4320"/>
          </w:tcPr>
          <w:p>
            <w:r>
              <w:t>Destrezas de la Vida Personal (DVP)</w:t>
            </w:r>
          </w:p>
        </w:tc>
        <w:tc>
          <w:tcPr>
            <w:tcW w:type="dxa" w:w="4320"/>
          </w:tcPr>
          <w:p>
            <w:r>
              <w:t xml:space="preserve">100.0%</w:t>
            </w:r>
          </w:p>
        </w:tc>
      </w:tr>
      <w:tr>
        <w:tc>
          <w:tcPr>
            <w:tcW w:type="dxa" w:w="4320"/>
          </w:tcPr>
          <w:p>
            <w:r>
              <w:t>Destrezas de la Vida Diaria (DVD)</w:t>
            </w:r>
          </w:p>
        </w:tc>
        <w:tc>
          <w:tcPr>
            <w:tcW w:type="dxa" w:w="4320"/>
          </w:tcPr>
          <w:p>
            <w:r>
              <w:t xml:space="preserve">13.3%</w:t>
            </w:r>
          </w:p>
        </w:tc>
      </w:tr>
    </w:tbl>
    <w:p>
      <w:r>
        <w:rPr>
          <w:b w:val="0"/>
        </w:rPr>
        <w:t xml:space="preserve"/>
      </w:r>
    </w:p>
    <w:p>
      <w:r>
        <w:rPr>
          <w:b w:val="0"/>
        </w:rPr>
        <w:t xml:space="preserve"/>
      </w:r>
    </w:p>
    <w:p>
      <w:r>
        <w:rPr>
          <w:b w:val="0"/>
        </w:rPr>
        <w:t xml:space="preserve">La clasificación 'Con/Sin dificultad' se determina por el percentil normativo (corte en percentil 20), no por el porcentaje de logro bruto. El porcentaje de logro es descriptivo del desempeño respecto al máximo de la escala y no es comparable directamente entre escalas.</w:t>
      </w:r>
    </w:p>
    <w:p>
      <w:r>
        <w:rPr>
          <w:b w:val="0"/>
        </w:rPr>
        <w:t xml:space="preserve"/>
      </w:r>
    </w:p>
    <w:p>
      <w:r>
        <w:rPr>
          <w:b w:val="0"/>
        </w:rPr>
        <w:t xml:space="preserve"/>
      </w:r>
    </w:p>
    <w:p>
      <w:r>
        <w:rPr>
          <w:b/>
        </w:rPr>
        <w:t>Funcionamiento adaptativo — dominios DSM-5 (orientador)</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fill="FBD4B4"/>
          </w:tcPr>
          <w:p>
            <w:r>
              <w:rPr>
                <w:b/>
              </w:rPr>
              <w:t>Dominio</w:t>
            </w:r>
          </w:p>
        </w:tc>
        <w:tc>
          <w:tcPr>
            <w:tcW w:type="dxa" w:w="1440"/>
            <w:shd w:val="clear" w:fill="FBD4B4"/>
          </w:tcPr>
          <w:p>
            <w:r>
              <w:rPr>
                <w:b/>
              </w:rPr>
              <w:t>Dificultad</w:t>
            </w:r>
          </w:p>
        </w:tc>
        <w:tc>
          <w:tcPr>
            <w:tcW w:type="dxa" w:w="1440"/>
            <w:shd w:val="clear" w:fill="FBD4B4"/>
          </w:tcPr>
          <w:p>
            <w:r>
              <w:rPr>
                <w:b/>
              </w:rPr>
              <w:t>Percentil mín.</w:t>
            </w:r>
          </w:p>
        </w:tc>
        <w:tc>
          <w:tcPr>
            <w:tcW w:type="dxa" w:w="1440"/>
            <w:shd w:val="clear" w:fill="FBD4B4"/>
          </w:tcPr>
          <w:p>
            <w:r>
              <w:rPr>
                <w:b/>
              </w:rPr>
              <w:t>Nivel (orientador)</w:t>
            </w:r>
          </w:p>
        </w:tc>
        <w:tc>
          <w:tcPr>
            <w:tcW w:type="dxa" w:w="1440"/>
            <w:shd w:val="clear" w:fill="FBD4B4"/>
          </w:tcPr>
          <w:p>
            <w:r>
              <w:rPr>
                <w:b/>
              </w:rPr>
              <w:t>Severidad (juicio profesional)</w:t>
            </w:r>
          </w:p>
        </w:tc>
        <w:tc>
          <w:tcPr>
            <w:tcW w:type="dxa" w:w="1440"/>
            <w:shd w:val="clear" w:fill="FBD4B4"/>
          </w:tcPr>
          <w:p>
            <w:r>
              <w:rPr>
                <w:b/>
              </w:rPr>
              <w:t>Nota</w:t>
            </w:r>
          </w:p>
        </w:tc>
      </w:tr>
      <w:tr>
        <w:tc>
          <w:tcPr>
            <w:tcW w:type="dxa" w:w="1440"/>
          </w:tcPr>
          <w:p>
            <w:r>
              <w:t xml:space="preserve">Conceptual</w:t>
            </w:r>
          </w:p>
        </w:tc>
        <w:tc>
          <w:tcPr>
            <w:tcW w:type="dxa" w:w="1440"/>
          </w:tcPr>
          <w:p>
            <w:r>
              <w:t xml:space="preserve">—</w:t>
            </w:r>
          </w:p>
        </w:tc>
        <w:tc>
          <w:tcPr>
            <w:tcW w:type="dxa" w:w="1440"/>
          </w:tcPr>
          <w:p>
            <w:r>
              <w:t xml:space="preserve">—</w:t>
            </w:r>
          </w:p>
        </w:tc>
        <w:tc>
          <w:tcPr>
            <w:tcW w:type="dxa" w:w="1440"/>
          </w:tcPr>
          <w:p>
            <w:r>
              <w:t xml:space="preserve">—</w:t>
            </w:r>
          </w:p>
        </w:tc>
        <w:tc>
          <w:tcPr>
            <w:tcW w:type="dxa" w:w="1440"/>
          </w:tcPr>
          <w:p>
            <w:r/>
          </w:p>
        </w:tc>
        <w:tc>
          <w:tcPr>
            <w:tcW w:type="dxa" w:w="1440"/>
          </w:tcPr>
          <w:p>
            <w:r>
              <w:t xml:space="preserve">Se integra con los resultados cognitivos (WISC-V / WAIS-IV); la contribución adaptativa de ICAP-2 a este dominio es parcial.</w:t>
            </w:r>
          </w:p>
        </w:tc>
      </w:tr>
      <w:tr>
        <w:tc>
          <w:tcPr>
            <w:tcW w:type="dxa" w:w="1440"/>
          </w:tcPr>
          <w:p>
            <w:r>
              <w:t xml:space="preserve">Social</w:t>
            </w:r>
          </w:p>
        </w:tc>
        <w:tc>
          <w:tcPr>
            <w:tcW w:type="dxa" w:w="1440"/>
          </w:tcPr>
          <w:p>
            <w:r>
              <w:t xml:space="preserve">Con dificultad</w:t>
            </w:r>
          </w:p>
        </w:tc>
        <w:tc>
          <w:tcPr>
            <w:tcW w:type="dxa" w:w="1440"/>
          </w:tcPr>
          <w:p>
            <w:r>
              <w:t xml:space="preserve">20</w:t>
            </w:r>
          </w:p>
        </w:tc>
        <w:tc>
          <w:tcPr>
            <w:tcW w:type="dxa" w:w="1440"/>
          </w:tcPr>
          <w:p>
            <w:r>
              <w:t xml:space="preserve">dentro de rango esperado</w:t>
            </w:r>
          </w:p>
        </w:tc>
        <w:tc>
          <w:tcPr>
            <w:tcW w:type="dxa" w:w="1440"/>
          </w:tcPr>
          <w:p>
            <w:r/>
          </w:p>
        </w:tc>
        <w:tc>
          <w:tcPr>
            <w:tcW w:type="dxa" w:w="1440"/>
          </w:tcPr>
          <w:p>
            <w:r>
              <w:t xml:space="preserve"/>
            </w:r>
          </w:p>
        </w:tc>
      </w:tr>
      <w:tr>
        <w:tc>
          <w:tcPr>
            <w:tcW w:type="dxa" w:w="1440"/>
          </w:tcPr>
          <w:p>
            <w:r>
              <w:t xml:space="preserve">Practico</w:t>
            </w:r>
          </w:p>
        </w:tc>
        <w:tc>
          <w:tcPr>
            <w:tcW w:type="dxa" w:w="1440"/>
          </w:tcPr>
          <w:p>
            <w:r>
              <w:t xml:space="preserve">Con dificultad</w:t>
            </w:r>
          </w:p>
        </w:tc>
        <w:tc>
          <w:tcPr>
            <w:tcW w:type="dxa" w:w="1440"/>
          </w:tcPr>
          <w:p>
            <w:r>
              <w:t xml:space="preserve">20</w:t>
            </w:r>
          </w:p>
        </w:tc>
        <w:tc>
          <w:tcPr>
            <w:tcW w:type="dxa" w:w="1440"/>
          </w:tcPr>
          <w:p>
            <w:r>
              <w:t xml:space="preserve">dentro de rango esperado</w:t>
            </w:r>
          </w:p>
        </w:tc>
        <w:tc>
          <w:tcPr>
            <w:tcW w:type="dxa" w:w="1440"/>
          </w:tcPr>
          <w:p>
            <w:r/>
          </w:p>
        </w:tc>
        <w:tc>
          <w:tcPr>
            <w:tcW w:type="dxa" w:w="1440"/>
          </w:tcPr>
          <w:p>
            <w:r>
              <w:t xml:space="preserve"/>
            </w:r>
          </w:p>
        </w:tc>
      </w:tr>
    </w:tbl>
    <w:p>
      <w:r>
        <w:rPr>
          <w:b w:val="0"/>
        </w:rPr>
        <w:t>La severidad (leve/moderada/grave/profunda) no se deriva de un percentil: requiere el juicio clínico del profesional sobre las necesidades de apoyo del estudiante. El «Nivel (orientador)» es un descriptor no diagnóstico basado en el percentil.</w:t>
      </w:r>
    </w:p>
    <w:p>
      <w:r>
        <w:rPr>
          <w:b w:val="0"/>
        </w:rPr>
        <w:t xml:space="preserve"/>
      </w:r>
    </w:p>
    <w:p w14:paraId="54F9E3EF" w14:textId="77777777" w:rsidR="00C03AC3" w:rsidRPr="0015755F" w:rsidRDefault="00C03AC3" w:rsidP="00C03AC3">
      <w:pPr>
        <w:rPr>
          <w:rFonts w:asciiTheme="majorHAnsi" w:hAnsiTheme="majorHAnsi" w:cstheme="majorHAnsi"/>
        </w:rPr>
      </w:pPr>
      <w:r w:rsidRPr="0015755F">
        <w:rPr>
          <w:rFonts w:asciiTheme="majorHAnsi" w:hAnsiTheme="majorHAnsi" w:cstheme="majorHAnsi"/>
        </w:rPr>
        <w:t xml:space="preserve"/>
      </w:r>
      <w:r>
        <w:drawing>
          <wp:inline xmlns:a="http://schemas.openxmlformats.org/drawingml/2006/main" xmlns:pic="http://schemas.openxmlformats.org/drawingml/2006/picture">
            <wp:extent cx="5040000" cy="3780000"/>
            <wp:docPr id="1" name="Picture 1"/>
            <wp:cNvGraphicFramePr>
              <a:graphicFrameLocks noChangeAspect="1"/>
            </wp:cNvGraphicFramePr>
            <a:graphic>
              <a:graphicData uri="http://schemas.openxmlformats.org/drawingml/2006/picture">
                <pic:pic>
                  <pic:nvPicPr>
                    <pic:cNvPr id="0" name="tmp66_g6yd6.png"/>
                    <pic:cNvPicPr/>
                  </pic:nvPicPr>
                  <pic:blipFill>
                    <a:blip r:embed="rId11"/>
                    <a:stretch>
                      <a:fillRect/>
                    </a:stretch>
                  </pic:blipFill>
                  <pic:spPr>
                    <a:xfrm>
                      <a:off x="0" y="0"/>
                      <a:ext cx="5040000" cy="3780000"/>
                    </a:xfrm>
                    <a:prstGeom prst="rect"/>
                  </pic:spPr>
                </pic:pic>
              </a:graphicData>
            </a:graphic>
          </wp:inline>
        </w:drawing>
      </w:r>
      <w:r>
        <w:t xml:space="preserve"/>
      </w:r>
    </w:p>
    <w:p w14:paraId="537145E0" w14:textId="77777777" w:rsidR="00C03AC3" w:rsidRPr="00B60AF6" w:rsidRDefault="00C03AC3" w:rsidP="00BB07DB">
      <w:pPr>
        <w:jc w:val="both"/>
        <w:rPr>
          <w:bCs/>
          <w:color w:val="000000"/>
        </w:rPr>
      </w:pPr>
    </w:p>
    <w:p w14:paraId="42E88E19" w14:textId="77777777" w:rsidR="00207ADB" w:rsidRDefault="00207ADB">
      <w:pPr>
        <w:pBdr>
          <w:top w:val="nil"/>
          <w:left w:val="nil"/>
          <w:bottom w:val="nil"/>
          <w:right w:val="nil"/>
          <w:between w:val="nil"/>
        </w:pBdr>
        <w:spacing w:after="0"/>
        <w:jc w:val="both"/>
        <w:rPr>
          <w:b/>
          <w:color w:val="000000"/>
        </w:rPr>
      </w:pPr>
    </w:p>
    <w:tbl>
      <w:tblPr>
        <w:tblStyle w:val="Tablaconcuadrcula"/>
        <w:tblW w:w="0" w:type="auto"/>
        <w:tblLook w:val="04A0" w:firstRow="1" w:lastRow="0" w:firstColumn="1" w:lastColumn="0" w:noHBand="0" w:noVBand="1"/>
      </w:tblPr>
      <w:tblGrid>
        <w:gridCol w:w="8828"/>
      </w:tblGrid>
      <w:tr w:rsidR="00207ADB" w14:paraId="41F65A54" w14:textId="77777777" w:rsidTr="00207ADB">
        <w:tc>
          <w:tcPr>
            <w:tcW w:w="8828" w:type="dxa"/>
          </w:tcPr>
          <w:p w14:paraId="3867BC5F" w14:textId="0F7F27F1" w:rsidR="00207ADB" w:rsidRDefault="00207ADB">
            <w:pPr>
              <w:jc w:val="both"/>
              <w:rPr>
                <w:rFonts w:asciiTheme="majorHAnsi" w:hAnsiTheme="majorHAnsi" w:cstheme="majorHAnsi"/>
                <w:b/>
                <w:color w:val="000000"/>
              </w:rPr>
            </w:pPr>
            <w:r w:rsidRPr="00207ADB">
              <w:rPr>
                <w:rFonts w:asciiTheme="majorHAnsi" w:hAnsiTheme="majorHAnsi" w:cstheme="majorHAnsi"/>
                <w:b/>
                <w:color w:val="000000"/>
              </w:rPr>
              <w:t>Destrezas motoras</w:t>
            </w:r>
          </w:p>
          <w:p w14:paraId="6025568E" w14:textId="77777777" w:rsidR="00E34AA2" w:rsidRDefault="00E34AA2">
            <w:pPr>
              <w:jc w:val="both"/>
              <w:rPr>
                <w:rFonts w:asciiTheme="majorHAnsi" w:hAnsiTheme="majorHAnsi" w:cstheme="majorHAnsi"/>
                <w:b/>
                <w:color w:val="000000"/>
              </w:rPr>
            </w:pPr>
          </w:p>
          <w:p w14:paraId="6C090DE4" w14:textId="4424D7AA" w:rsidR="00207ADB" w:rsidRPr="00D3108F" w:rsidRDefault="00D3108F" w:rsidP="00D3108F">
            <w:pPr>
              <w:rPr>
                <w:rFonts w:cstheme="minorHAnsi"/>
              </w:rPr>
            </w:pPr>
            <w:r w:rsidRPr="00B60AF6">
              <w:rPr>
                <w:rFonts w:cstheme="minorHAnsi"/>
              </w:rPr>
              <w:t xml:space="preserve">Respecto a las destrezas motoras, no presenta evidente alteración en la escala, esto significa que logra sin dificultad realizar algunas actividades relacionadas con la coordinación, la postura y el manejo de objetos.</w:t>
            </w:r>
          </w:p>
          <w:p w14:paraId="2D0469C3" w14:textId="77777777" w:rsidR="00207ADB" w:rsidRDefault="00207ADB">
            <w:pPr>
              <w:jc w:val="both"/>
              <w:rPr>
                <w:rFonts w:asciiTheme="majorHAnsi" w:hAnsiTheme="majorHAnsi" w:cstheme="majorHAnsi"/>
                <w:b/>
                <w:color w:val="000000"/>
              </w:rPr>
            </w:pPr>
            <w:r w:rsidRPr="00207ADB">
              <w:rPr>
                <w:rFonts w:asciiTheme="majorHAnsi" w:hAnsiTheme="majorHAnsi" w:cstheme="majorHAnsi"/>
                <w:b/>
                <w:color w:val="000000"/>
              </w:rPr>
              <w:t>Destrezas sociales</w:t>
            </w:r>
          </w:p>
          <w:p w14:paraId="43033E8F" w14:textId="77777777" w:rsidR="00E34AA2" w:rsidRDefault="00E34AA2">
            <w:pPr>
              <w:jc w:val="both"/>
              <w:rPr>
                <w:rFonts w:asciiTheme="majorHAnsi" w:hAnsiTheme="majorHAnsi" w:cstheme="majorHAnsi"/>
                <w:b/>
                <w:color w:val="000000"/>
              </w:rPr>
            </w:pPr>
          </w:p>
          <w:p w14:paraId="2D2D7C59" w14:textId="0192819F" w:rsidR="00207ADB" w:rsidRPr="00D3108F" w:rsidRDefault="00D3108F" w:rsidP="00D3108F">
            <w:pPr>
              <w:rPr>
                <w:rFonts w:cstheme="minorHAnsi"/>
              </w:rPr>
            </w:pPr>
            <w:r w:rsidRPr="00B60AF6">
              <w:rPr>
                <w:rFonts w:cstheme="minorHAnsi"/>
              </w:rPr>
              <w:t xml:space="preserve">Sobre las destrezas sociales y comunicativas, presenta evidente alteración, esto quiere decir que no es capaz de participar en ciertas actividades grupales y mantener una comunicación clara y apropiada.</w:t>
            </w:r>
          </w:p>
          <w:p w14:paraId="22469C7C" w14:textId="77777777" w:rsidR="00207ADB" w:rsidRDefault="00207ADB">
            <w:pPr>
              <w:jc w:val="both"/>
              <w:rPr>
                <w:rFonts w:asciiTheme="majorHAnsi" w:hAnsiTheme="majorHAnsi" w:cstheme="majorHAnsi"/>
                <w:b/>
                <w:color w:val="000000"/>
              </w:rPr>
            </w:pPr>
            <w:r w:rsidRPr="00207ADB">
              <w:rPr>
                <w:rFonts w:asciiTheme="majorHAnsi" w:hAnsiTheme="majorHAnsi" w:cstheme="majorHAnsi"/>
                <w:b/>
                <w:color w:val="000000"/>
              </w:rPr>
              <w:t>Destrezas de la vida personal</w:t>
            </w:r>
          </w:p>
          <w:p w14:paraId="4FA32543" w14:textId="77777777" w:rsidR="00E34AA2" w:rsidRDefault="00E34AA2">
            <w:pPr>
              <w:jc w:val="both"/>
              <w:rPr>
                <w:rFonts w:asciiTheme="majorHAnsi" w:hAnsiTheme="majorHAnsi" w:cstheme="majorHAnsi"/>
                <w:b/>
                <w:color w:val="000000"/>
              </w:rPr>
            </w:pPr>
          </w:p>
          <w:p w14:paraId="66EDE1AE" w14:textId="2C7E21F4" w:rsidR="00207ADB" w:rsidRPr="00D3108F" w:rsidRDefault="00D3108F" w:rsidP="00D3108F">
            <w:pPr>
              <w:rPr>
                <w:rFonts w:cstheme="minorHAnsi"/>
              </w:rPr>
            </w:pPr>
            <w:r w:rsidRPr="00B60AF6">
              <w:rPr>
                <w:rFonts w:cstheme="minorHAnsi"/>
              </w:rPr>
              <w:t xml:space="preserve">Sobre las destrezas de la vida personal, no presenta evidente alteración, de manera que logra realizar ciertas actividades básicas de autocuidado y manejo personal.</w:t>
            </w:r>
          </w:p>
          <w:p w14:paraId="13E3A59B" w14:textId="77777777" w:rsidR="00207ADB" w:rsidRDefault="00207ADB">
            <w:pPr>
              <w:jc w:val="both"/>
              <w:rPr>
                <w:rFonts w:asciiTheme="majorHAnsi" w:hAnsiTheme="majorHAnsi" w:cstheme="majorHAnsi"/>
                <w:b/>
                <w:color w:val="000000"/>
              </w:rPr>
            </w:pPr>
            <w:r w:rsidRPr="00207ADB">
              <w:rPr>
                <w:rFonts w:asciiTheme="majorHAnsi" w:hAnsiTheme="majorHAnsi" w:cstheme="majorHAnsi"/>
                <w:b/>
                <w:color w:val="000000"/>
              </w:rPr>
              <w:t>Destrezas de la vida diaria</w:t>
            </w:r>
          </w:p>
          <w:p w14:paraId="70266F08" w14:textId="77777777" w:rsidR="00E34AA2" w:rsidRDefault="00E34AA2">
            <w:pPr>
              <w:jc w:val="both"/>
              <w:rPr>
                <w:rFonts w:asciiTheme="majorHAnsi" w:hAnsiTheme="majorHAnsi" w:cstheme="majorHAnsi"/>
                <w:b/>
                <w:color w:val="000000"/>
              </w:rPr>
            </w:pPr>
          </w:p>
          <w:p w14:paraId="6559D2BC" w14:textId="64602D00" w:rsidR="00207ADB" w:rsidRPr="00D3108F" w:rsidRDefault="00D3108F" w:rsidP="00D3108F">
            <w:pPr>
              <w:rPr>
                <w:rFonts w:cstheme="minorHAnsi"/>
              </w:rPr>
            </w:pPr>
            <w:r w:rsidRPr="00B60AF6">
              <w:rPr>
                <w:rFonts w:cstheme="minorHAnsi"/>
              </w:rPr>
              <w:t xml:space="preserve">Respecto a las destrezas de la vida diaria, presenta evidente alteración, es decir que no puede llevar a cabo de manera autónoma ciertas tareas de organización y mantenimiento de su entorno. Esto se manifiesta en actividades que no logra como arreglar su dormitorio, lo cual incluye guardar su ropa, cambiar las sábanas, quitar el polvo y barrer el suelo, preparar listas de compras de por lo menos seis productos para adquirir en una tienda de comestibles, cargar y manejar una lavadora, utilizando la cantidad de detergente y el programa apropiados, planificar, preparar y servir una comida completa para más de dos personas, realizar pequeñas reparaciones de su ropa, como coserse un botón o encargar a la persona adecuada para que lo haga, manejar herramientas manuales eléctricas, potencialmente peligrosas, y aparatos de piezas móviles, administrar su dinero de forma que cubra los gastos por lo menos una semana, rellenar formularios y asistir a entrevistas de selección para buscar trabajo, efectuar pagos de boletas antes de que venza el plazo.</w:t>
            </w:r>
          </w:p>
        </w:tc>
      </w:tr>
    </w:tbl>
    <w:p w14:paraId="0B33125A" w14:textId="77777777" w:rsidR="00C03AC3" w:rsidRDefault="00C03AC3" w:rsidP="00C03AC3">
      <w:pPr>
        <w:pBdr>
          <w:top w:val="nil"/>
          <w:left w:val="nil"/>
          <w:bottom w:val="nil"/>
          <w:right w:val="nil"/>
          <w:between w:val="nil"/>
        </w:pBdr>
        <w:spacing w:after="0"/>
        <w:jc w:val="both"/>
        <w:rPr>
          <w:b/>
          <w:color w:val="000000"/>
        </w:rPr>
      </w:pPr>
      <w:r>
        <w:rPr>
          <w:b/>
          <w:color w:val="000000"/>
        </w:rPr>
        <w:br/>
        <w:t xml:space="preserve"/>
      </w:r>
    </w:p>
    <w:p w14:paraId="49198D23" w14:textId="4153C58F" w:rsidR="00B57A6C" w:rsidRDefault="00B57A6C">
      <w:pPr>
        <w:pBdr>
          <w:top w:val="nil"/>
          <w:left w:val="nil"/>
          <w:bottom w:val="nil"/>
          <w:right w:val="nil"/>
          <w:between w:val="nil"/>
        </w:pBdr>
        <w:spacing w:after="0"/>
        <w:jc w:val="both"/>
        <w:rPr>
          <w:b/>
          <w:color w:val="000000"/>
        </w:rPr>
      </w:pPr>
    </w:p>
    <w:p w14:paraId="68C0C574" w14:textId="77777777" w:rsidR="004C0539" w:rsidRDefault="004C0539">
      <w:pPr>
        <w:pBdr>
          <w:top w:val="nil"/>
          <w:left w:val="nil"/>
          <w:bottom w:val="nil"/>
          <w:right w:val="nil"/>
          <w:between w:val="nil"/>
        </w:pBdr>
        <w:spacing w:after="0"/>
        <w:jc w:val="both"/>
        <w:rPr>
          <w:b/>
          <w:color w:val="000000"/>
        </w:rPr>
      </w:pPr>
    </w:p>
    <w:p w14:paraId="68C0C577" w14:textId="77777777" w:rsidR="004C0539" w:rsidRDefault="004C0539">
      <w:pPr>
        <w:pBdr>
          <w:top w:val="nil"/>
          <w:left w:val="nil"/>
          <w:bottom w:val="nil"/>
          <w:right w:val="nil"/>
          <w:between w:val="nil"/>
        </w:pBdr>
        <w:spacing w:after="0"/>
        <w:jc w:val="both"/>
        <w:rPr>
          <w:color w:val="000000"/>
        </w:rPr>
      </w:pPr>
    </w:p>
    <w:p w14:paraId="68C0C579" w14:textId="77777777" w:rsidR="004C0539" w:rsidRDefault="004C0539">
      <w:pPr>
        <w:pBdr>
          <w:top w:val="nil"/>
          <w:left w:val="nil"/>
          <w:bottom w:val="nil"/>
          <w:right w:val="nil"/>
          <w:between w:val="nil"/>
        </w:pBdr>
        <w:spacing w:after="0"/>
        <w:jc w:val="both"/>
        <w:rPr>
          <w:color w:val="000000"/>
        </w:rPr>
      </w:pPr>
    </w:p>
    <w:p w14:paraId="68C0C57C" w14:textId="77777777" w:rsidR="004C0539" w:rsidRDefault="004C0539">
      <w:pPr>
        <w:jc w:val="both"/>
      </w:pPr>
    </w:p>
    <w:p>
      <w:r>
        <w:rPr>
          <w:b w:val="0"/>
        </w:rPr>
        <w:t xml:space="preserve"/>
      </w:r>
    </w:p>
    <w:p>
      <w:r>
        <w:rPr>
          <w:b/>
        </w:rPr>
        <w:t>Conclusión integrada</w:t>
      </w:r>
    </w:p>
    <w:p>
      <w:r>
        <w:rPr>
          <w:b w:val="0"/>
        </w:rPr>
        <w:t xml:space="preserve">Perfil cognitivo: el CI Total es 99 (promedio). Se observan debilidades relativas en Memoria de Trabajo. Estos resultados cognitivos deben integrarse con el funcionamiento adaptativo evaluado mediante el ICAP-2: la categorización diagnóstica según Decreto 170 se fundamenta en ambos planos (cognitivo y adaptativo) considerados en conjunto. Lo anterior constituye una orientación y no un diagnóstico cerrado.</w:t>
      </w:r>
    </w:p>
    <w:p>
      <w:r>
        <w:rPr>
          <w:b w:val="0"/>
        </w:rPr>
        <w:t xml:space="preserve"/>
      </w:r>
    </w:p>
    <w:p>
      <w:r>
        <w:rPr>
          <w:b w:val="0"/>
        </w:rPr>
        <w:t xml:space="preserve"/>
      </w:r>
    </w:p>
    <w:p>
      <w:r>
        <w:rPr>
          <w:b/>
        </w:rPr>
        <w:t>Sugerencias</w:t>
      </w:r>
    </w:p>
    <w:p>
      <w:r>
        <w:rPr>
          <w:b w:val="0"/>
        </w:rPr>
        <w:t xml:space="preserve"/>
      </w:r>
    </w:p>
    <w:p>
      <w:r>
        <w:rPr>
          <w:b/>
        </w:rPr>
        <w:t>Al colegio:</w:t>
      </w:r>
    </w:p>
    <w:p>
      <w:r>
        <w:rPr>
          <w:b w:val="0"/>
        </w:rPr>
        <w:t xml:space="preserve">•  Fragmentar instrucciones en pasos cortos; permitir apoyos externos (pauta escrita, recordatorios visuales).</w:t>
      </w:r>
    </w:p>
    <w:p>
      <w:r>
        <w:rPr>
          <w:b w:val="0"/>
        </w:rPr>
        <w:t xml:space="preserve"/>
      </w:r>
    </w:p>
    <w:p>
      <w:r>
        <w:rPr>
          <w:b w:val="0"/>
        </w:rPr>
        <w:t xml:space="preserve"/>
      </w:r>
    </w:p>
    <w:p>
      <w:r>
        <w:rPr>
          <w:b w:val="0"/>
        </w:rPr>
        <w:t xml:space="preserve"/>
      </w:r>
    </w:p>
    <w:p>
      <w:r>
        <w:rPr>
          <w:b w:val="0"/>
        </w:rPr>
        <w:t xml:space="preserve"/>
      </w:r>
    </w:p>
    <w:p w14:paraId="68C0C57D" w14:textId="77777777" w:rsidR="004C0539" w:rsidRDefault="000D2F21">
      <w:pPr>
        <w:jc w:val="center"/>
      </w:pPr>
      <w:r>
        <w:t>____________________________</w:t>
      </w:r>
    </w:p>
    <w:p w14:paraId="68C0C57F" w14:textId="0D60AF1A" w:rsidR="004C0539" w:rsidRDefault="000D2F21">
      <w:pPr>
        <w:spacing w:after="0"/>
        <w:jc w:val="center"/>
        <w:rPr>
          <w:b/>
        </w:rPr>
      </w:pPr>
      <w:r>
        <w:rPr>
          <w:b/>
          <w:color w:val="000000"/>
        </w:rPr>
        <w:t xml:space="preserve"/>
      </w:r>
      <w:r>
        <w:rPr>
          <w:b/>
          <w:color w:val="000000"/>
        </w:rPr>
        <w:br/>
        <w:t xml:space="preserve"/>
      </w:r>
      <w:r>
        <w:rPr>
          <w:b/>
          <w:color w:val="000000"/>
        </w:rPr>
        <w:br/>
        <w:t xml:space="preserve"/>
      </w:r>
    </w:p>
    <w:p w14:paraId="68C0C580" w14:textId="40AC2FCF" w:rsidR="004C0539" w:rsidRDefault="000D2F21">
      <w:pPr>
        <w:jc w:val="center"/>
        <w:rPr>
          <w:b/>
        </w:rPr>
      </w:pPr>
      <w:r>
        <w:rPr>
          <w:b/>
        </w:rPr>
        <w:t>N° REG.MINEDUC:</w:t>
      </w:r>
      <w:r w:rsidRPr="000D2F21">
        <w:rPr>
          <w:b/>
          <w:color w:val="000000"/>
        </w:rPr>
        <w:t xml:space="preserve"> </w:t>
      </w:r>
      <w:r>
        <w:rPr>
          <w:b/>
          <w:color w:val="000000"/>
        </w:rPr>
        <w:t xml:space="preserve"/>
      </w:r>
    </w:p>
    <w:p>
      <w:r>
        <w:t>Nota de uso profesional: este informe es un complemento de apoyo y no reemplaza el juicio clínico del profesional. El cálculo automatizado de las pruebas aplicadas (versión chilena) requiere que el profesional cuente con la habilitación y la autorización de uso vigente de cada instrumento.</w:t>
      </w:r>
    </w:p>
    <w:sectPr w:rsidR="004C0539">
      <w:headerReference w:type="default" r:id="rId7"/>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E78E4" w14:textId="77777777" w:rsidR="00BC7133" w:rsidRDefault="00BC7133">
      <w:pPr>
        <w:spacing w:after="0" w:line="240" w:lineRule="auto"/>
      </w:pPr>
      <w:r>
        <w:separator/>
      </w:r>
    </w:p>
  </w:endnote>
  <w:endnote w:type="continuationSeparator" w:id="0">
    <w:p w14:paraId="71C33AC2" w14:textId="77777777" w:rsidR="00BC7133" w:rsidRDefault="00BC7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C51FA" w14:textId="77777777" w:rsidR="00BC7133" w:rsidRDefault="00BC7133">
      <w:pPr>
        <w:spacing w:after="0" w:line="240" w:lineRule="auto"/>
      </w:pPr>
      <w:r>
        <w:separator/>
      </w:r>
    </w:p>
  </w:footnote>
  <w:footnote w:type="continuationSeparator" w:id="0">
    <w:p w14:paraId="40400219" w14:textId="77777777" w:rsidR="00BC7133" w:rsidRDefault="00BC71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0C581" w14:textId="1221B459" w:rsidR="004C0539" w:rsidRDefault="00D10871">
    <w:pPr>
      <w:pBdr>
        <w:top w:val="nil"/>
        <w:left w:val="nil"/>
        <w:bottom w:val="nil"/>
        <w:right w:val="nil"/>
        <w:between w:val="nil"/>
      </w:pBdr>
      <w:tabs>
        <w:tab w:val="center" w:pos="4419"/>
        <w:tab w:val="right" w:pos="8838"/>
      </w:tabs>
      <w:spacing w:after="0" w:line="240" w:lineRule="auto"/>
      <w:rPr>
        <w:color w:val="000000"/>
      </w:rPr>
    </w:pPr>
    <w:r>
      <w:rPr>
        <w:color w:val="000000"/>
      </w:rPr>
      <w:t xml:space="preserv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5908FA"/>
    <w:multiLevelType w:val="multilevel"/>
    <w:tmpl w:val="3BB26C5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793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539"/>
    <w:rsid w:val="000048F4"/>
    <w:rsid w:val="00030077"/>
    <w:rsid w:val="000A05DD"/>
    <w:rsid w:val="000D2F21"/>
    <w:rsid w:val="00145642"/>
    <w:rsid w:val="0015755F"/>
    <w:rsid w:val="00193356"/>
    <w:rsid w:val="001C6739"/>
    <w:rsid w:val="001F5657"/>
    <w:rsid w:val="00207ADB"/>
    <w:rsid w:val="0024348A"/>
    <w:rsid w:val="002E24E8"/>
    <w:rsid w:val="00313BF7"/>
    <w:rsid w:val="00335B3F"/>
    <w:rsid w:val="004C0539"/>
    <w:rsid w:val="004C6532"/>
    <w:rsid w:val="00511C86"/>
    <w:rsid w:val="005676F9"/>
    <w:rsid w:val="00570A87"/>
    <w:rsid w:val="00611F95"/>
    <w:rsid w:val="008B4A0A"/>
    <w:rsid w:val="008B790F"/>
    <w:rsid w:val="0093216F"/>
    <w:rsid w:val="009621E4"/>
    <w:rsid w:val="00972DF5"/>
    <w:rsid w:val="00980D55"/>
    <w:rsid w:val="009A3267"/>
    <w:rsid w:val="00A438D9"/>
    <w:rsid w:val="00A6194B"/>
    <w:rsid w:val="00B41287"/>
    <w:rsid w:val="00B57A6C"/>
    <w:rsid w:val="00B60AF6"/>
    <w:rsid w:val="00B861B6"/>
    <w:rsid w:val="00BA79A8"/>
    <w:rsid w:val="00BB07DB"/>
    <w:rsid w:val="00BC1919"/>
    <w:rsid w:val="00BC7133"/>
    <w:rsid w:val="00BF431B"/>
    <w:rsid w:val="00C03AC3"/>
    <w:rsid w:val="00C053C8"/>
    <w:rsid w:val="00C80028"/>
    <w:rsid w:val="00D0071E"/>
    <w:rsid w:val="00D10871"/>
    <w:rsid w:val="00D13AF9"/>
    <w:rsid w:val="00D21E8D"/>
    <w:rsid w:val="00D3108F"/>
    <w:rsid w:val="00E32C50"/>
    <w:rsid w:val="00E34AA2"/>
    <w:rsid w:val="00E860AE"/>
    <w:rsid w:val="00E864C5"/>
    <w:rsid w:val="00EA4B8F"/>
    <w:rsid w:val="00ED491B"/>
    <w:rsid w:val="00EE33CC"/>
    <w:rsid w:val="00F01D7B"/>
    <w:rsid w:val="00F02F73"/>
    <w:rsid w:val="00F24849"/>
    <w:rsid w:val="00F75668"/>
    <w:rsid w:val="00FA46B0"/>
    <w:rsid w:val="00FA70C2"/>
    <w:rsid w:val="00FB160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0C533"/>
  <w15:docId w15:val="{BD48B1AF-E750-45AF-87FD-50BC27585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L" w:eastAsia="es-C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1E4"/>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styleId="Tablaconcuadrcula">
    <w:name w:val="Table Grid"/>
    <w:basedOn w:val="Tablanormal"/>
    <w:uiPriority w:val="39"/>
    <w:rsid w:val="00B60AF6"/>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60AF6"/>
    <w:pPr>
      <w:ind w:left="720"/>
      <w:contextualSpacing/>
    </w:pPr>
  </w:style>
  <w:style w:type="paragraph" w:styleId="Encabezado">
    <w:name w:val="header"/>
    <w:basedOn w:val="Normal"/>
    <w:link w:val="EncabezadoCar"/>
    <w:uiPriority w:val="99"/>
    <w:unhideWhenUsed/>
    <w:rsid w:val="00E864C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64C5"/>
  </w:style>
  <w:style w:type="paragraph" w:styleId="Piedepgina">
    <w:name w:val="footer"/>
    <w:basedOn w:val="Normal"/>
    <w:link w:val="PiedepginaCar"/>
    <w:uiPriority w:val="99"/>
    <w:unhideWhenUsed/>
    <w:rsid w:val="00E864C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64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642</Words>
  <Characters>3534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tuf gaming</cp:lastModifiedBy>
  <cp:revision>3</cp:revision>
  <dcterms:created xsi:type="dcterms:W3CDTF">2024-11-06T12:48:00Z</dcterms:created>
  <dcterms:modified xsi:type="dcterms:W3CDTF">2025-02-24T14:51:00Z</dcterms:modified>
</cp:coreProperties>
</file>